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18B9B124" w:rsidR="00507F07" w:rsidRPr="00E57F8F" w:rsidRDefault="00E90E49" w:rsidP="00507F07">
      <w:pPr>
        <w:pStyle w:val="3GPPHeader"/>
        <w:spacing w:after="60"/>
        <w:rPr>
          <w:sz w:val="32"/>
          <w:szCs w:val="32"/>
          <w:lang w:val="en-US"/>
        </w:rPr>
      </w:pPr>
      <w:r w:rsidRPr="006B4E23">
        <w:t>3GPP TSG-RAN WG</w:t>
      </w:r>
      <w:r w:rsidR="00F20F5C" w:rsidRPr="006B4E23">
        <w:t>2</w:t>
      </w:r>
      <w:r w:rsidRPr="006B4E23">
        <w:t xml:space="preserve"> #</w:t>
      </w:r>
      <w:r w:rsidR="009E439E" w:rsidRPr="008F63C2">
        <w:t>11</w:t>
      </w:r>
      <w:r w:rsidR="009E439E">
        <w:t>6bis-</w:t>
      </w:r>
      <w:r w:rsidR="009E439E" w:rsidRPr="008F63C2">
        <w:t>e</w:t>
      </w:r>
      <w:r w:rsidRPr="006B4E23">
        <w:tab/>
      </w:r>
      <w:r w:rsidR="003A2B6B" w:rsidRPr="00B72BBD">
        <w:rPr>
          <w:sz w:val="32"/>
          <w:szCs w:val="32"/>
        </w:rPr>
        <w:t>R2-</w:t>
      </w:r>
      <w:r w:rsidR="001335F5" w:rsidRPr="00E57F8F">
        <w:rPr>
          <w:sz w:val="32"/>
          <w:szCs w:val="32"/>
          <w:lang w:val="en-US"/>
        </w:rPr>
        <w:t>2</w:t>
      </w:r>
      <w:r w:rsidR="001335F5">
        <w:rPr>
          <w:sz w:val="32"/>
          <w:szCs w:val="32"/>
          <w:lang w:val="en-US"/>
        </w:rPr>
        <w:t>200985</w:t>
      </w:r>
    </w:p>
    <w:p w14:paraId="752598DE" w14:textId="0AE4EB9A" w:rsidR="00E90E49" w:rsidRPr="003A2B6B" w:rsidRDefault="00C268E6" w:rsidP="00311702">
      <w:pPr>
        <w:pStyle w:val="3GPPHeader"/>
      </w:pPr>
      <w:r w:rsidRPr="003A2B6B">
        <w:t xml:space="preserve">Electronic meeting, </w:t>
      </w:r>
      <w:r w:rsidR="009E439E" w:rsidRPr="00757B80">
        <w:t>202</w:t>
      </w:r>
      <w:r w:rsidR="009E439E">
        <w:t>2</w:t>
      </w:r>
      <w:r w:rsidR="009E439E" w:rsidRPr="00757B80">
        <w:t>-</w:t>
      </w:r>
      <w:r w:rsidR="009E439E">
        <w:t>01</w:t>
      </w:r>
      <w:r w:rsidR="009E439E" w:rsidRPr="00757B80">
        <w:t>-</w:t>
      </w:r>
      <w:r w:rsidR="009E439E">
        <w:t>17</w:t>
      </w:r>
      <w:r w:rsidR="009E439E" w:rsidRPr="00757B80">
        <w:t xml:space="preserve"> - 202</w:t>
      </w:r>
      <w:r w:rsidR="009E439E">
        <w:t>2</w:t>
      </w:r>
      <w:r w:rsidR="009E439E" w:rsidRPr="00757B80">
        <w:t>-</w:t>
      </w:r>
      <w:r w:rsidR="009E439E">
        <w:t>01</w:t>
      </w:r>
      <w:r w:rsidR="009E439E" w:rsidRPr="00757B80">
        <w:t>-</w:t>
      </w:r>
      <w:r w:rsidR="009E439E">
        <w:t>25</w:t>
      </w:r>
      <w:r w:rsidR="009E7E95">
        <w:tab/>
      </w:r>
    </w:p>
    <w:p w14:paraId="3E6673B6" w14:textId="77777777" w:rsidR="00E90E49" w:rsidRPr="003A2B6B" w:rsidRDefault="00E90E49" w:rsidP="00357380">
      <w:pPr>
        <w:pStyle w:val="3GPPHeader"/>
      </w:pPr>
    </w:p>
    <w:p w14:paraId="7B71D8B7" w14:textId="226300FC"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w:t>
      </w:r>
      <w:r w:rsidR="00374321">
        <w:rPr>
          <w:sz w:val="22"/>
          <w:szCs w:val="22"/>
        </w:rPr>
        <w:t>2</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00EDD222"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374321">
        <w:rPr>
          <w:sz w:val="22"/>
          <w:szCs w:val="22"/>
        </w:rPr>
        <w:t>Common Aspects for</w:t>
      </w:r>
      <w:r w:rsidR="007636C1" w:rsidRPr="003A2B6B">
        <w:rPr>
          <w:sz w:val="22"/>
          <w:szCs w:val="22"/>
        </w:rPr>
        <w:t xml:space="preserve"> </w:t>
      </w:r>
      <w:r w:rsidR="008D6E2E">
        <w:rPr>
          <w:sz w:val="22"/>
          <w:szCs w:val="22"/>
        </w:rPr>
        <w:t>SDT</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107F8661" w:rsidR="00E90E49" w:rsidRPr="003A2B6B" w:rsidRDefault="00230D18" w:rsidP="00CE0424">
      <w:pPr>
        <w:pStyle w:val="Heading1"/>
      </w:pPr>
      <w:r w:rsidRPr="003A2B6B">
        <w:t>1</w:t>
      </w:r>
      <w:r w:rsidRPr="003A2B6B">
        <w:tab/>
      </w:r>
      <w:r w:rsidR="00E90E49" w:rsidRPr="003A2B6B">
        <w:t>Introduction</w:t>
      </w:r>
    </w:p>
    <w:p w14:paraId="52025973" w14:textId="406885C7" w:rsidR="007636C1" w:rsidRPr="000A658C" w:rsidRDefault="007636C1" w:rsidP="007636C1">
      <w:pPr>
        <w:pStyle w:val="BodyText"/>
      </w:pPr>
      <w:r w:rsidRPr="00B13B3C">
        <w:t xml:space="preserve">The relevant agreements </w:t>
      </w:r>
      <w:r w:rsidR="00B624A6" w:rsidRPr="000A658C">
        <w:t xml:space="preserve">discussed in this contribution </w:t>
      </w:r>
      <w:r w:rsidRPr="000A658C">
        <w:t>are reported below</w:t>
      </w:r>
      <w:r w:rsidR="008C263C" w:rsidRPr="000A658C">
        <w:t xml:space="preserve"> in </w:t>
      </w:r>
      <w:r w:rsidRPr="000A658C">
        <w:fldChar w:fldCharType="begin"/>
      </w:r>
      <w:r w:rsidRPr="000A658C">
        <w:instrText xml:space="preserve"> REF _Ref61511911 \r \h </w:instrText>
      </w:r>
      <w:r w:rsidR="003A2B6B" w:rsidRPr="000A658C">
        <w:instrText xml:space="preserve"> \* MERGEFORMAT </w:instrText>
      </w:r>
      <w:r w:rsidRPr="000A658C">
        <w:fldChar w:fldCharType="separate"/>
      </w:r>
      <w:r w:rsidR="00EE46BF" w:rsidRPr="000A658C">
        <w:t>[1]</w:t>
      </w:r>
      <w:r w:rsidRPr="000A658C">
        <w:fldChar w:fldCharType="end"/>
      </w:r>
      <w:r w:rsidR="008C263C" w:rsidRPr="00B13B3C">
        <w:t xml:space="preserve">, </w:t>
      </w:r>
      <w:r w:rsidR="00B624A6" w:rsidRPr="000A658C">
        <w:fldChar w:fldCharType="begin"/>
      </w:r>
      <w:r w:rsidR="00B624A6" w:rsidRPr="000A658C">
        <w:instrText xml:space="preserve"> REF _Ref67063039 \r \h </w:instrText>
      </w:r>
      <w:r w:rsidR="003A2B6B" w:rsidRPr="000A658C">
        <w:instrText xml:space="preserve"> \* MERGEFORMAT </w:instrText>
      </w:r>
      <w:r w:rsidR="00B624A6" w:rsidRPr="000A658C">
        <w:fldChar w:fldCharType="separate"/>
      </w:r>
      <w:r w:rsidR="00EE46BF" w:rsidRPr="000A658C">
        <w:t>[2]</w:t>
      </w:r>
      <w:r w:rsidR="00B624A6" w:rsidRPr="000A658C">
        <w:fldChar w:fldCharType="end"/>
      </w:r>
      <w:r w:rsidR="008C263C" w:rsidRPr="00B13B3C">
        <w:t xml:space="preserve"> and </w:t>
      </w:r>
      <w:r w:rsidR="0011651B" w:rsidRPr="000A658C">
        <w:fldChar w:fldCharType="begin"/>
      </w:r>
      <w:r w:rsidR="0011651B" w:rsidRPr="000A658C">
        <w:instrText xml:space="preserve"> REF _Ref75161746 \r \h </w:instrText>
      </w:r>
      <w:r w:rsidR="00B13B3C">
        <w:instrText xml:space="preserve"> \* MERGEFORMAT </w:instrText>
      </w:r>
      <w:r w:rsidR="0011651B" w:rsidRPr="000A658C">
        <w:fldChar w:fldCharType="separate"/>
      </w:r>
      <w:r w:rsidR="00EE46BF" w:rsidRPr="000A658C">
        <w:t>[3]</w:t>
      </w:r>
      <w:r w:rsidR="0011651B" w:rsidRPr="000A658C">
        <w:fldChar w:fldCharType="end"/>
      </w:r>
      <w:r w:rsidRPr="00B13B3C">
        <w:t>:</w:t>
      </w:r>
    </w:p>
    <w:p w14:paraId="337289FA" w14:textId="46EE4D8F" w:rsidR="00374321" w:rsidRPr="00374321" w:rsidRDefault="00374321" w:rsidP="00374321">
      <w:pPr>
        <w:tabs>
          <w:tab w:val="left" w:pos="1622"/>
        </w:tabs>
        <w:overflowPunct/>
        <w:autoSpaceDE/>
        <w:autoSpaceDN/>
        <w:adjustRightInd/>
        <w:spacing w:after="0"/>
        <w:ind w:left="363" w:hanging="363"/>
        <w:textAlignment w:val="auto"/>
        <w:rPr>
          <w:rFonts w:ascii="Arial" w:eastAsia="MS Mincho" w:hAnsi="Arial"/>
          <w:szCs w:val="24"/>
          <w:lang w:eastAsia="en-GB"/>
        </w:rPr>
      </w:pPr>
      <w:r w:rsidRPr="00374321">
        <w:rPr>
          <w:rFonts w:ascii="Arial" w:eastAsia="MS Mincho" w:hAnsi="Arial"/>
          <w:szCs w:val="24"/>
          <w:lang w:eastAsia="en-GB"/>
        </w:rPr>
        <w:t>This contribution discusses some of the unresolved issues left from the agreements made so far, i.e.</w:t>
      </w:r>
    </w:p>
    <w:p w14:paraId="4C23F8A9" w14:textId="77777777" w:rsidR="00374321" w:rsidRPr="00A07E9B" w:rsidRDefault="00374321" w:rsidP="00374321">
      <w:pPr>
        <w:numPr>
          <w:ilvl w:val="0"/>
          <w:numId w:val="36"/>
        </w:numPr>
        <w:tabs>
          <w:tab w:val="left" w:pos="1622"/>
        </w:tabs>
        <w:overflowPunct/>
        <w:autoSpaceDE/>
        <w:autoSpaceDN/>
        <w:adjustRightInd/>
        <w:spacing w:after="0"/>
        <w:textAlignment w:val="auto"/>
        <w:rPr>
          <w:rFonts w:ascii="Arial" w:eastAsia="MS Mincho" w:hAnsi="Arial"/>
          <w:lang w:val="x-none" w:eastAsia="en-GB"/>
        </w:rPr>
      </w:pPr>
      <w:r w:rsidRPr="00A07E9B">
        <w:rPr>
          <w:rFonts w:ascii="Arial" w:eastAsia="MS Mincho" w:hAnsi="Arial"/>
          <w:lang w:val="x-none" w:eastAsia="en-GB"/>
        </w:rPr>
        <w:t>SUL NUL selection</w:t>
      </w:r>
    </w:p>
    <w:p w14:paraId="66DBB9EA" w14:textId="6057EC92" w:rsidR="00C259CB" w:rsidRPr="00A07E9B" w:rsidRDefault="00616289" w:rsidP="00C259CB">
      <w:pPr>
        <w:numPr>
          <w:ilvl w:val="0"/>
          <w:numId w:val="36"/>
        </w:numPr>
        <w:tabs>
          <w:tab w:val="left" w:pos="1622"/>
        </w:tabs>
        <w:overflowPunct/>
        <w:autoSpaceDE/>
        <w:autoSpaceDN/>
        <w:adjustRightInd/>
        <w:spacing w:after="0"/>
        <w:textAlignment w:val="auto"/>
        <w:rPr>
          <w:rFonts w:ascii="Arial" w:eastAsia="MS Mincho" w:hAnsi="Arial"/>
          <w:lang w:val="en-US" w:eastAsia="en-GB"/>
        </w:rPr>
      </w:pPr>
      <w:r w:rsidRPr="00A07E9B">
        <w:rPr>
          <w:rFonts w:ascii="Arial" w:eastAsia="MS Mincho" w:hAnsi="Arial"/>
          <w:lang w:val="en-US" w:eastAsia="en-GB"/>
        </w:rPr>
        <w:t>LCH Restrictions</w:t>
      </w:r>
    </w:p>
    <w:p w14:paraId="38F051E4" w14:textId="08175AD4" w:rsidR="00E01B53" w:rsidRPr="00A07E9B" w:rsidRDefault="00E01B53" w:rsidP="00374321">
      <w:pPr>
        <w:numPr>
          <w:ilvl w:val="0"/>
          <w:numId w:val="36"/>
        </w:numPr>
        <w:tabs>
          <w:tab w:val="left" w:pos="1622"/>
        </w:tabs>
        <w:overflowPunct/>
        <w:autoSpaceDE/>
        <w:autoSpaceDN/>
        <w:adjustRightInd/>
        <w:spacing w:after="0"/>
        <w:textAlignment w:val="auto"/>
        <w:rPr>
          <w:rFonts w:ascii="Arial" w:eastAsia="MS Mincho" w:hAnsi="Arial"/>
          <w:lang w:val="x-none" w:eastAsia="en-GB"/>
        </w:rPr>
      </w:pPr>
      <w:r w:rsidRPr="00A07E9B">
        <w:rPr>
          <w:rFonts w:ascii="Arial" w:eastAsia="MS Mincho" w:hAnsi="Arial"/>
          <w:lang w:val="en-US" w:eastAsia="en-GB"/>
        </w:rPr>
        <w:t>SR triggering</w:t>
      </w:r>
    </w:p>
    <w:p w14:paraId="54405A07" w14:textId="23388417" w:rsidR="00E01B53" w:rsidRPr="00A07E9B" w:rsidRDefault="00E01B53" w:rsidP="00374321">
      <w:pPr>
        <w:numPr>
          <w:ilvl w:val="0"/>
          <w:numId w:val="36"/>
        </w:numPr>
        <w:tabs>
          <w:tab w:val="left" w:pos="1622"/>
        </w:tabs>
        <w:overflowPunct/>
        <w:autoSpaceDE/>
        <w:autoSpaceDN/>
        <w:adjustRightInd/>
        <w:spacing w:after="0"/>
        <w:textAlignment w:val="auto"/>
        <w:rPr>
          <w:rFonts w:ascii="Arial" w:eastAsia="MS Mincho" w:hAnsi="Arial"/>
          <w:lang w:val="x-none" w:eastAsia="en-GB"/>
        </w:rPr>
      </w:pPr>
      <w:r w:rsidRPr="00A07E9B">
        <w:rPr>
          <w:rFonts w:ascii="Arial" w:eastAsia="MS Mincho" w:hAnsi="Arial"/>
          <w:lang w:val="en-US" w:eastAsia="en-GB"/>
        </w:rPr>
        <w:t>DVT</w:t>
      </w:r>
    </w:p>
    <w:p w14:paraId="3B967BD5" w14:textId="68548C92" w:rsidR="00226EEB" w:rsidRPr="00A07E9B" w:rsidRDefault="00126613" w:rsidP="00374321">
      <w:pPr>
        <w:numPr>
          <w:ilvl w:val="0"/>
          <w:numId w:val="36"/>
        </w:numPr>
        <w:tabs>
          <w:tab w:val="left" w:pos="1622"/>
        </w:tabs>
        <w:overflowPunct/>
        <w:autoSpaceDE/>
        <w:autoSpaceDN/>
        <w:adjustRightInd/>
        <w:spacing w:after="0"/>
        <w:textAlignment w:val="auto"/>
        <w:rPr>
          <w:rFonts w:ascii="Arial" w:eastAsia="MS Mincho" w:hAnsi="Arial"/>
          <w:lang w:val="x-none" w:eastAsia="en-GB"/>
        </w:rPr>
      </w:pPr>
      <w:r w:rsidRPr="00A07E9B">
        <w:rPr>
          <w:rFonts w:ascii="Arial" w:eastAsia="MS Mincho" w:hAnsi="Arial"/>
          <w:lang w:val="en-US" w:eastAsia="en-GB"/>
        </w:rPr>
        <w:t>S</w:t>
      </w:r>
      <w:r w:rsidR="00582044" w:rsidRPr="00A07E9B">
        <w:rPr>
          <w:rFonts w:ascii="Arial" w:eastAsia="MS Mincho" w:hAnsi="Arial"/>
          <w:lang w:val="en-US" w:eastAsia="en-GB"/>
        </w:rPr>
        <w:t>upport</w:t>
      </w:r>
      <w:r w:rsidRPr="00A07E9B">
        <w:rPr>
          <w:rFonts w:ascii="Arial" w:eastAsia="MS Mincho" w:hAnsi="Arial"/>
          <w:lang w:val="en-US" w:eastAsia="en-GB"/>
        </w:rPr>
        <w:t xml:space="preserve"> for unlicensed operation</w:t>
      </w:r>
    </w:p>
    <w:p w14:paraId="226B631E" w14:textId="77777777" w:rsidR="004000E8" w:rsidRPr="003A2B6B" w:rsidRDefault="00230D18" w:rsidP="00CE0424">
      <w:pPr>
        <w:pStyle w:val="Heading1"/>
      </w:pPr>
      <w:bookmarkStart w:id="0" w:name="_Ref178064866"/>
      <w:r w:rsidRPr="003A2B6B">
        <w:t>2</w:t>
      </w:r>
      <w:r w:rsidRPr="003A2B6B">
        <w:tab/>
      </w:r>
      <w:r w:rsidR="004000E8" w:rsidRPr="003A2B6B">
        <w:t>Discussion</w:t>
      </w:r>
      <w:bookmarkEnd w:id="0"/>
    </w:p>
    <w:p w14:paraId="35CD01FB" w14:textId="71D93F53" w:rsidR="00BD0FBA" w:rsidRPr="003A2B6B" w:rsidRDefault="00756B25" w:rsidP="008222CD">
      <w:pPr>
        <w:pStyle w:val="Heading2"/>
      </w:pPr>
      <w:r w:rsidRPr="003A2B6B">
        <w:t>2.</w:t>
      </w:r>
      <w:r w:rsidR="00B07CAD" w:rsidRPr="003A2B6B">
        <w:t>1</w:t>
      </w:r>
      <w:r w:rsidRPr="003A2B6B">
        <w:tab/>
      </w:r>
      <w:r w:rsidR="00EF6B0B">
        <w:t>SUL and NUL selection</w:t>
      </w:r>
    </w:p>
    <w:p w14:paraId="1631C084" w14:textId="26CD73DE" w:rsidR="00511F82" w:rsidRDefault="004A208F" w:rsidP="00A07E9B">
      <w:pPr>
        <w:pStyle w:val="BodyText"/>
        <w:jc w:val="left"/>
      </w:pPr>
      <w:r w:rsidRPr="004A208F">
        <w:rPr>
          <w:rFonts w:eastAsia="Times New Roman"/>
        </w:rPr>
        <w:t>One aspect that we think needs more discussion is the operation of SDT using SUL or NUL carrier</w:t>
      </w:r>
      <w:r w:rsidR="00511F82">
        <w:rPr>
          <w:rFonts w:eastAsia="Times New Roman"/>
        </w:rPr>
        <w:t>.</w:t>
      </w:r>
      <w:r w:rsidRPr="004A208F">
        <w:rPr>
          <w:rFonts w:eastAsia="Times New Roman"/>
        </w:rPr>
        <w:t xml:space="preserve"> </w:t>
      </w:r>
      <w:r w:rsidR="00511F82" w:rsidRPr="006D13FF">
        <w:t xml:space="preserve">Even </w:t>
      </w:r>
      <w:r w:rsidR="00511F82">
        <w:t xml:space="preserve">if the carrier is selected before selecting between CG and RA based SDT procedure, there is also a NUL/SUL selection in the RA procedure which is also based on </w:t>
      </w:r>
      <w:r w:rsidR="008C263C">
        <w:t>an</w:t>
      </w:r>
      <w:r w:rsidR="00511F82">
        <w:t xml:space="preserve"> RSRP level. There could be situations where different RSRP thresholds would be configured, </w:t>
      </w:r>
      <w:proofErr w:type="gramStart"/>
      <w:r w:rsidR="00511F82">
        <w:t>e.g.</w:t>
      </w:r>
      <w:proofErr w:type="gramEnd"/>
      <w:r w:rsidR="00511F82">
        <w:t xml:space="preserve"> in case that CG-SDT would have different requirements for sufficient performance compared to those of RA-SDT. In this case it could happen that the UE first selects </w:t>
      </w:r>
      <w:proofErr w:type="gramStart"/>
      <w:r w:rsidR="00511F82">
        <w:t>e.g.</w:t>
      </w:r>
      <w:proofErr w:type="gramEnd"/>
      <w:r w:rsidR="00511F82">
        <w:t xml:space="preserve"> SUL but then either has no CG configuration on this carrier or fails to have a valid TA and at the following NUL/SUL selection in the RA procedure, the UE re-selects to the other carrier. </w:t>
      </w:r>
      <w:r w:rsidR="0062757A">
        <w:t>We think that it is the intention</w:t>
      </w:r>
      <w:r w:rsidR="00221322">
        <w:t xml:space="preserve"> of RAN2</w:t>
      </w:r>
      <w:r w:rsidR="00511F82">
        <w:t xml:space="preserve"> to skip the SUL/NUL selection in the RA-SDT procedure, thereby ensuring that once the carrier is selected, the UE remains on the selected carrier.</w:t>
      </w:r>
      <w:r w:rsidR="00221322">
        <w:t xml:space="preserve"> However, this is not clear</w:t>
      </w:r>
      <w:r w:rsidR="0033569B">
        <w:t xml:space="preserve"> in the </w:t>
      </w:r>
      <w:proofErr w:type="gramStart"/>
      <w:r w:rsidR="00A0499D">
        <w:t>r</w:t>
      </w:r>
      <w:r w:rsidR="0033569B">
        <w:t xml:space="preserve">andom </w:t>
      </w:r>
      <w:r w:rsidR="00613D58">
        <w:t>a</w:t>
      </w:r>
      <w:r w:rsidR="0033569B">
        <w:t>ccess</w:t>
      </w:r>
      <w:proofErr w:type="gramEnd"/>
      <w:r w:rsidR="0033569B">
        <w:t xml:space="preserve"> procedure</w:t>
      </w:r>
      <w:r w:rsidR="00613D58">
        <w:t xml:space="preserve"> initia</w:t>
      </w:r>
      <w:r w:rsidR="00895FEA">
        <w:t>liza</w:t>
      </w:r>
      <w:r w:rsidR="00613D58">
        <w:t>tion</w:t>
      </w:r>
      <w:r w:rsidR="0033569B">
        <w:t xml:space="preserve"> in 38.321</w:t>
      </w:r>
      <w:r w:rsidR="009B330B">
        <w:t>, and we therefore propose that this should be captured</w:t>
      </w:r>
      <w:r w:rsidR="00895FEA">
        <w:t xml:space="preserve">. </w:t>
      </w:r>
    </w:p>
    <w:p w14:paraId="0DB33A15" w14:textId="450B391F" w:rsidR="00511F82" w:rsidRPr="00A07E9B" w:rsidRDefault="00511F82" w:rsidP="00E91784">
      <w:pPr>
        <w:pStyle w:val="Proposal"/>
      </w:pPr>
      <w:bookmarkStart w:id="1" w:name="_Toc92792889"/>
      <w:r w:rsidRPr="00A07E9B">
        <w:t xml:space="preserve">Once the SUL or NUL has been selected in the SDT procedure, </w:t>
      </w:r>
      <w:r w:rsidR="00895FEA" w:rsidRPr="00A07E9B">
        <w:t xml:space="preserve">the </w:t>
      </w:r>
      <w:proofErr w:type="gramStart"/>
      <w:r w:rsidRPr="00A07E9B">
        <w:t>Random access</w:t>
      </w:r>
      <w:proofErr w:type="gramEnd"/>
      <w:r w:rsidRPr="00A07E9B">
        <w:t xml:space="preserve"> procedure</w:t>
      </w:r>
      <w:r w:rsidR="00895FEA" w:rsidRPr="00A07E9B">
        <w:t xml:space="preserve"> is performed on the selected carrier</w:t>
      </w:r>
      <w:r w:rsidR="006B5C2C" w:rsidRPr="00A07E9B">
        <w:t>.</w:t>
      </w:r>
      <w:bookmarkEnd w:id="1"/>
      <w:r w:rsidRPr="00A07E9B">
        <w:t xml:space="preserve"> </w:t>
      </w:r>
    </w:p>
    <w:p w14:paraId="68ABB6E3" w14:textId="77777777" w:rsidR="00434B8F" w:rsidRDefault="00434B8F" w:rsidP="00A302F5">
      <w:pPr>
        <w:pStyle w:val="Proposal"/>
        <w:numPr>
          <w:ilvl w:val="0"/>
          <w:numId w:val="0"/>
        </w:numPr>
        <w:ind w:left="1729" w:hanging="1304"/>
        <w:rPr>
          <w:b w:val="0"/>
          <w:bCs w:val="0"/>
        </w:rPr>
      </w:pPr>
      <w:bookmarkStart w:id="2" w:name="_Toc92447105"/>
    </w:p>
    <w:p w14:paraId="564A0BC3" w14:textId="749DE6CA" w:rsidR="009849F7" w:rsidRDefault="00465BA5" w:rsidP="00A302F5">
      <w:pPr>
        <w:pStyle w:val="Proposal"/>
        <w:numPr>
          <w:ilvl w:val="0"/>
          <w:numId w:val="0"/>
        </w:numPr>
        <w:ind w:left="1729" w:hanging="1304"/>
        <w:rPr>
          <w:b w:val="0"/>
          <w:bCs w:val="0"/>
        </w:rPr>
      </w:pPr>
      <w:bookmarkStart w:id="3" w:name="_Toc92792890"/>
      <w:r w:rsidRPr="00B43583">
        <w:rPr>
          <w:b w:val="0"/>
          <w:bCs w:val="0"/>
        </w:rPr>
        <w:t>An e</w:t>
      </w:r>
      <w:r w:rsidR="00C65D91">
        <w:rPr>
          <w:b w:val="0"/>
          <w:bCs w:val="0"/>
        </w:rPr>
        <w:t xml:space="preserve">xample of how this could be captured in </w:t>
      </w:r>
      <w:r w:rsidR="009849F7">
        <w:rPr>
          <w:b w:val="0"/>
          <w:bCs w:val="0"/>
        </w:rPr>
        <w:t xml:space="preserve">38.321 </w:t>
      </w:r>
      <w:r w:rsidR="002B3C3D">
        <w:rPr>
          <w:b w:val="0"/>
          <w:bCs w:val="0"/>
        </w:rPr>
        <w:t xml:space="preserve">section 5.1.1 </w:t>
      </w:r>
      <w:r w:rsidR="009849F7">
        <w:rPr>
          <w:b w:val="0"/>
          <w:bCs w:val="0"/>
        </w:rPr>
        <w:t>is shown below.</w:t>
      </w:r>
      <w:bookmarkEnd w:id="2"/>
      <w:bookmarkEnd w:id="3"/>
    </w:p>
    <w:p w14:paraId="7FA33313" w14:textId="77777777" w:rsidR="00655214" w:rsidRPr="00655214" w:rsidRDefault="00655214" w:rsidP="00655214">
      <w:pPr>
        <w:keepNext/>
        <w:keepLines/>
        <w:pBdr>
          <w:top w:val="single" w:sz="12" w:space="3" w:color="auto"/>
        </w:pBdr>
        <w:spacing w:before="240"/>
        <w:ind w:left="1134" w:hanging="1134"/>
        <w:outlineLvl w:val="0"/>
        <w:rPr>
          <w:rFonts w:ascii="Arial" w:eastAsia="Times New Roman" w:hAnsi="Arial"/>
          <w:sz w:val="36"/>
          <w:lang w:eastAsia="ko-KR"/>
        </w:rPr>
      </w:pPr>
      <w:r w:rsidRPr="00655214">
        <w:rPr>
          <w:rFonts w:ascii="Arial" w:eastAsia="Times New Roman" w:hAnsi="Arial"/>
          <w:sz w:val="36"/>
        </w:rPr>
        <w:br w:type="page"/>
      </w:r>
      <w:bookmarkStart w:id="4" w:name="_Toc29239806"/>
    </w:p>
    <w:tbl>
      <w:tblPr>
        <w:tblStyle w:val="TableGrid1"/>
        <w:tblW w:w="0" w:type="auto"/>
        <w:tblInd w:w="-5" w:type="dxa"/>
        <w:tblLook w:val="04A0" w:firstRow="1" w:lastRow="0" w:firstColumn="1" w:lastColumn="0" w:noHBand="0" w:noVBand="1"/>
      </w:tblPr>
      <w:tblGrid>
        <w:gridCol w:w="9634"/>
      </w:tblGrid>
      <w:tr w:rsidR="00655214" w:rsidRPr="00655214" w14:paraId="0C344DBA" w14:textId="77777777" w:rsidTr="00D24E40">
        <w:tc>
          <w:tcPr>
            <w:tcW w:w="9636" w:type="dxa"/>
            <w:shd w:val="clear" w:color="auto" w:fill="FFFF00"/>
            <w:vAlign w:val="center"/>
          </w:tcPr>
          <w:bookmarkEnd w:id="4"/>
          <w:p w14:paraId="32EB6952" w14:textId="77777777" w:rsidR="00655214" w:rsidRPr="00655214" w:rsidRDefault="00655214" w:rsidP="00655214">
            <w:pPr>
              <w:spacing w:after="0"/>
              <w:jc w:val="center"/>
              <w:rPr>
                <w:rFonts w:ascii="Arial" w:eastAsia="Times New Roman" w:hAnsi="Arial" w:cs="Arial"/>
                <w:b/>
                <w:sz w:val="28"/>
                <w:lang w:eastAsia="ko-KR"/>
              </w:rPr>
            </w:pPr>
            <w:r w:rsidRPr="00655214">
              <w:rPr>
                <w:rFonts w:ascii="Arial" w:eastAsia="Times New Roman" w:hAnsi="Arial" w:cs="Arial"/>
                <w:b/>
                <w:sz w:val="28"/>
                <w:lang w:eastAsia="ko-KR"/>
              </w:rPr>
              <w:lastRenderedPageBreak/>
              <w:t>Start of change</w:t>
            </w:r>
          </w:p>
        </w:tc>
      </w:tr>
    </w:tbl>
    <w:p w14:paraId="334C4127" w14:textId="77777777" w:rsidR="00CF64F1" w:rsidRPr="00CF64F1" w:rsidRDefault="00CF64F1" w:rsidP="00CF64F1">
      <w:pPr>
        <w:ind w:left="568" w:hanging="284"/>
        <w:rPr>
          <w:rFonts w:eastAsia="Times New Roman"/>
          <w:lang w:eastAsia="ko-KR"/>
        </w:rPr>
      </w:pPr>
    </w:p>
    <w:p w14:paraId="0F6C36F5" w14:textId="2E46D0B9" w:rsidR="00CF64F1" w:rsidRPr="00CF64F1" w:rsidRDefault="00CF64F1" w:rsidP="00CF64F1">
      <w:pPr>
        <w:ind w:left="568" w:hanging="284"/>
        <w:rPr>
          <w:rFonts w:eastAsia="Times New Roman"/>
          <w:lang w:eastAsia="ko-KR"/>
        </w:rPr>
      </w:pPr>
      <w:r w:rsidRPr="00CF64F1">
        <w:rPr>
          <w:rFonts w:eastAsia="Times New Roman"/>
          <w:lang w:eastAsia="ko-KR"/>
        </w:rPr>
        <w:t>1&gt;</w:t>
      </w:r>
      <w:r w:rsidRPr="00CF64F1">
        <w:rPr>
          <w:rFonts w:eastAsia="Times New Roman"/>
          <w:lang w:eastAsia="ko-KR"/>
        </w:rPr>
        <w:tab/>
        <w:t xml:space="preserve">if the carrier to use for the </w:t>
      </w:r>
      <w:proofErr w:type="gramStart"/>
      <w:r w:rsidRPr="00CF64F1">
        <w:rPr>
          <w:rFonts w:eastAsia="Times New Roman"/>
          <w:lang w:eastAsia="ko-KR"/>
        </w:rPr>
        <w:t>Random Access</w:t>
      </w:r>
      <w:proofErr w:type="gramEnd"/>
      <w:r w:rsidRPr="00CF64F1">
        <w:rPr>
          <w:rFonts w:eastAsia="Times New Roman"/>
          <w:lang w:eastAsia="ko-KR"/>
        </w:rPr>
        <w:t xml:space="preserve"> procedure is explicitly signalled</w:t>
      </w:r>
      <w:r w:rsidRPr="00CF64F1">
        <w:rPr>
          <w:u w:val="single"/>
          <w:lang w:eastAsia="ko-KR"/>
        </w:rPr>
        <w:t xml:space="preserve"> </w:t>
      </w:r>
      <w:r w:rsidRPr="00C8480F">
        <w:rPr>
          <w:u w:val="single"/>
          <w:lang w:eastAsia="ko-KR"/>
        </w:rPr>
        <w:t>or selected in the SDT procedure</w:t>
      </w:r>
      <w:r w:rsidRPr="00CF64F1">
        <w:rPr>
          <w:rFonts w:eastAsia="Times New Roman"/>
          <w:lang w:eastAsia="ko-KR"/>
        </w:rPr>
        <w:t>:</w:t>
      </w:r>
    </w:p>
    <w:p w14:paraId="45851AE9" w14:textId="77777777" w:rsidR="00CF64F1" w:rsidRPr="00CF64F1" w:rsidRDefault="00CF64F1" w:rsidP="00CF64F1">
      <w:pPr>
        <w:ind w:left="851" w:hanging="284"/>
        <w:rPr>
          <w:rFonts w:eastAsia="Times New Roman"/>
          <w:lang w:eastAsia="ko-KR"/>
        </w:rPr>
      </w:pPr>
      <w:r w:rsidRPr="00CF64F1">
        <w:rPr>
          <w:rFonts w:eastAsia="Times New Roman"/>
          <w:lang w:eastAsia="ko-KR"/>
        </w:rPr>
        <w:t>2&gt;</w:t>
      </w:r>
      <w:r w:rsidRPr="00CF64F1">
        <w:rPr>
          <w:rFonts w:eastAsia="Times New Roman"/>
          <w:lang w:eastAsia="ko-KR"/>
        </w:rPr>
        <w:tab/>
        <w:t xml:space="preserve">select the signalled carrier for performing Random Access </w:t>
      </w:r>
      <w:proofErr w:type="gramStart"/>
      <w:r w:rsidRPr="00CF64F1">
        <w:rPr>
          <w:rFonts w:eastAsia="Times New Roman"/>
          <w:lang w:eastAsia="ko-KR"/>
        </w:rPr>
        <w:t>procedure;</w:t>
      </w:r>
      <w:proofErr w:type="gramEnd"/>
    </w:p>
    <w:p w14:paraId="4074A9D0" w14:textId="79B119E5" w:rsidR="00A134ED" w:rsidRDefault="00CF64F1" w:rsidP="00272AAA">
      <w:pPr>
        <w:ind w:left="851" w:hanging="284"/>
        <w:rPr>
          <w:rFonts w:eastAsia="Times New Roman"/>
          <w:lang w:eastAsia="ko-KR"/>
        </w:rPr>
      </w:pPr>
      <w:r w:rsidRPr="00CF64F1">
        <w:rPr>
          <w:rFonts w:eastAsia="Times New Roman"/>
          <w:lang w:eastAsia="ko-KR"/>
        </w:rPr>
        <w:t>2&gt;</w:t>
      </w:r>
      <w:r w:rsidRPr="00CF64F1">
        <w:rPr>
          <w:rFonts w:eastAsia="Times New Roman"/>
          <w:lang w:eastAsia="ko-KR"/>
        </w:rPr>
        <w:tab/>
        <w:t xml:space="preserve">set the </w:t>
      </w:r>
      <w:r w:rsidRPr="00CF64F1">
        <w:rPr>
          <w:rFonts w:eastAsia="Times New Roman"/>
          <w:i/>
          <w:lang w:eastAsia="ko-KR"/>
        </w:rPr>
        <w:t>PCMAX</w:t>
      </w:r>
      <w:r w:rsidRPr="00CF64F1">
        <w:rPr>
          <w:rFonts w:eastAsia="Times New Roman"/>
          <w:lang w:eastAsia="ko-KR"/>
        </w:rPr>
        <w:t xml:space="preserve"> to </w:t>
      </w:r>
      <w:proofErr w:type="spellStart"/>
      <w:proofErr w:type="gramStart"/>
      <w:r w:rsidRPr="00CF64F1">
        <w:rPr>
          <w:rFonts w:eastAsia="Times New Roman"/>
          <w:lang w:eastAsia="ko-KR"/>
        </w:rPr>
        <w:t>P</w:t>
      </w:r>
      <w:r w:rsidRPr="00CF64F1">
        <w:rPr>
          <w:rFonts w:eastAsia="Times New Roman"/>
          <w:vertAlign w:val="subscript"/>
          <w:lang w:eastAsia="ko-KR"/>
        </w:rPr>
        <w:t>CMAX,f</w:t>
      </w:r>
      <w:proofErr w:type="gramEnd"/>
      <w:r w:rsidRPr="00CF64F1">
        <w:rPr>
          <w:rFonts w:eastAsia="Times New Roman"/>
          <w:vertAlign w:val="subscript"/>
          <w:lang w:eastAsia="ko-KR"/>
        </w:rPr>
        <w:t>,c</w:t>
      </w:r>
      <w:proofErr w:type="spellEnd"/>
      <w:r w:rsidRPr="00CF64F1">
        <w:rPr>
          <w:rFonts w:eastAsia="Times New Roman"/>
          <w:lang w:eastAsia="ko-KR"/>
        </w:rPr>
        <w:t xml:space="preserve"> of the signalled carrier.</w:t>
      </w:r>
    </w:p>
    <w:p w14:paraId="74AE789B" w14:textId="77777777" w:rsidR="00272AAA" w:rsidRPr="00B43583" w:rsidRDefault="00272AAA" w:rsidP="00B43583">
      <w:pPr>
        <w:ind w:left="851" w:hanging="284"/>
        <w:rPr>
          <w:rFonts w:eastAsia="Times New Roman"/>
          <w:lang w:eastAsia="ko-KR"/>
        </w:rPr>
      </w:pPr>
    </w:p>
    <w:tbl>
      <w:tblPr>
        <w:tblStyle w:val="TableGrid"/>
        <w:tblW w:w="0" w:type="auto"/>
        <w:tblInd w:w="-5" w:type="dxa"/>
        <w:tblLook w:val="04A0" w:firstRow="1" w:lastRow="0" w:firstColumn="1" w:lastColumn="0" w:noHBand="0" w:noVBand="1"/>
      </w:tblPr>
      <w:tblGrid>
        <w:gridCol w:w="9634"/>
      </w:tblGrid>
      <w:tr w:rsidR="00A134ED" w14:paraId="55586D0C" w14:textId="77777777" w:rsidTr="00D24E40">
        <w:tc>
          <w:tcPr>
            <w:tcW w:w="9636" w:type="dxa"/>
            <w:shd w:val="clear" w:color="auto" w:fill="FFFF00"/>
            <w:vAlign w:val="center"/>
          </w:tcPr>
          <w:p w14:paraId="56A364A2" w14:textId="75086F77" w:rsidR="00A134ED" w:rsidRPr="000268A6" w:rsidRDefault="00BF14A0" w:rsidP="00D24E40">
            <w:pPr>
              <w:spacing w:after="0"/>
              <w:jc w:val="center"/>
              <w:rPr>
                <w:rFonts w:ascii="Arial" w:hAnsi="Arial" w:cs="Arial"/>
                <w:b/>
                <w:sz w:val="28"/>
                <w:lang w:val="en-GB"/>
              </w:rPr>
            </w:pPr>
            <w:r>
              <w:rPr>
                <w:rFonts w:ascii="Arial" w:hAnsi="Arial" w:cs="Arial"/>
                <w:b/>
                <w:sz w:val="28"/>
                <w:lang w:val="en-GB"/>
              </w:rPr>
              <w:t>End</w:t>
            </w:r>
            <w:r w:rsidR="00A134ED">
              <w:rPr>
                <w:rFonts w:ascii="Arial" w:hAnsi="Arial" w:cs="Arial"/>
                <w:b/>
                <w:sz w:val="28"/>
                <w:lang w:val="en-GB"/>
              </w:rPr>
              <w:t xml:space="preserve"> of</w:t>
            </w:r>
            <w:r w:rsidR="00A134ED" w:rsidRPr="000268A6">
              <w:rPr>
                <w:rFonts w:ascii="Arial" w:hAnsi="Arial" w:cs="Arial"/>
                <w:b/>
                <w:sz w:val="28"/>
                <w:lang w:val="en-GB"/>
              </w:rPr>
              <w:t xml:space="preserve"> change</w:t>
            </w:r>
          </w:p>
        </w:tc>
      </w:tr>
    </w:tbl>
    <w:p w14:paraId="436623B5" w14:textId="77777777" w:rsidR="00A134ED" w:rsidRPr="00CF64F1" w:rsidRDefault="00A134ED" w:rsidP="00CF64F1">
      <w:pPr>
        <w:ind w:left="851" w:hanging="284"/>
        <w:rPr>
          <w:rFonts w:eastAsia="Times New Roman"/>
          <w:lang w:eastAsia="ko-KR"/>
        </w:rPr>
      </w:pPr>
    </w:p>
    <w:p w14:paraId="7FF3605F" w14:textId="77777777" w:rsidR="009849F7" w:rsidRDefault="009849F7" w:rsidP="00B43583">
      <w:pPr>
        <w:pStyle w:val="Proposal"/>
        <w:numPr>
          <w:ilvl w:val="0"/>
          <w:numId w:val="0"/>
        </w:numPr>
        <w:ind w:left="1729" w:hanging="1304"/>
      </w:pPr>
    </w:p>
    <w:p w14:paraId="2DA96552" w14:textId="5A79697F" w:rsidR="007636C1" w:rsidRPr="003A2B6B" w:rsidRDefault="007636C1" w:rsidP="007636C1">
      <w:pPr>
        <w:pStyle w:val="Heading2"/>
      </w:pPr>
      <w:bookmarkStart w:id="5" w:name="_Toc78893461"/>
      <w:bookmarkStart w:id="6" w:name="_Toc78967722"/>
      <w:bookmarkStart w:id="7" w:name="_Toc78967750"/>
      <w:bookmarkStart w:id="8" w:name="_Toc78893462"/>
      <w:bookmarkStart w:id="9" w:name="_Toc78967723"/>
      <w:bookmarkStart w:id="10" w:name="_Toc78967751"/>
      <w:bookmarkStart w:id="11" w:name="_Toc78893463"/>
      <w:bookmarkStart w:id="12" w:name="_Toc78967724"/>
      <w:bookmarkStart w:id="13" w:name="_Toc78967752"/>
      <w:bookmarkStart w:id="14" w:name="_Toc78893464"/>
      <w:bookmarkStart w:id="15" w:name="_Toc78967725"/>
      <w:bookmarkStart w:id="16" w:name="_Toc78967753"/>
      <w:bookmarkStart w:id="17" w:name="_Toc78893465"/>
      <w:bookmarkStart w:id="18" w:name="_Toc78967726"/>
      <w:bookmarkStart w:id="19" w:name="_Toc78967754"/>
      <w:bookmarkStart w:id="20" w:name="_Toc78893466"/>
      <w:bookmarkStart w:id="21" w:name="_Toc78967727"/>
      <w:bookmarkStart w:id="22" w:name="_Toc78967755"/>
      <w:bookmarkStart w:id="23" w:name="_Toc78893467"/>
      <w:bookmarkStart w:id="24" w:name="_Toc78967728"/>
      <w:bookmarkStart w:id="25" w:name="_Toc78967756"/>
      <w:bookmarkStart w:id="26" w:name="_Toc78893468"/>
      <w:bookmarkStart w:id="27" w:name="_Toc78967729"/>
      <w:bookmarkStart w:id="28" w:name="_Toc78967757"/>
      <w:bookmarkStart w:id="29" w:name="_Toc78893469"/>
      <w:bookmarkStart w:id="30" w:name="_Toc78967730"/>
      <w:bookmarkStart w:id="31" w:name="_Toc78967758"/>
      <w:bookmarkStart w:id="32" w:name="_Toc78893470"/>
      <w:bookmarkStart w:id="33" w:name="_Toc78967731"/>
      <w:bookmarkStart w:id="34" w:name="_Toc78967759"/>
      <w:bookmarkStart w:id="35" w:name="_Toc78893471"/>
      <w:bookmarkStart w:id="36" w:name="_Toc78967732"/>
      <w:bookmarkStart w:id="37" w:name="_Toc78967760"/>
      <w:bookmarkStart w:id="38" w:name="_Toc78893472"/>
      <w:bookmarkStart w:id="39" w:name="_Toc78967733"/>
      <w:bookmarkStart w:id="40" w:name="_Toc78967761"/>
      <w:bookmarkStart w:id="41" w:name="_Toc78893473"/>
      <w:bookmarkStart w:id="42" w:name="_Toc78967734"/>
      <w:bookmarkStart w:id="43" w:name="_Toc78967762"/>
      <w:bookmarkStart w:id="44" w:name="_Toc78893474"/>
      <w:bookmarkStart w:id="45" w:name="_Toc78967735"/>
      <w:bookmarkStart w:id="46" w:name="_Toc78967763"/>
      <w:bookmarkStart w:id="47" w:name="_Toc78893475"/>
      <w:bookmarkStart w:id="48" w:name="_Toc78967736"/>
      <w:bookmarkStart w:id="49" w:name="_Toc78967764"/>
      <w:bookmarkStart w:id="50" w:name="_Toc78893476"/>
      <w:bookmarkStart w:id="51" w:name="_Toc78967737"/>
      <w:bookmarkStart w:id="52" w:name="_Toc78967765"/>
      <w:bookmarkStart w:id="53" w:name="_Toc78893477"/>
      <w:bookmarkStart w:id="54" w:name="_Toc78967738"/>
      <w:bookmarkStart w:id="55" w:name="_Toc78967766"/>
      <w:bookmarkStart w:id="56" w:name="_Toc78893478"/>
      <w:bookmarkStart w:id="57" w:name="_Toc78967739"/>
      <w:bookmarkStart w:id="58" w:name="_Toc78967767"/>
      <w:bookmarkStart w:id="59" w:name="_Toc78893479"/>
      <w:bookmarkStart w:id="60" w:name="_Toc78967740"/>
      <w:bookmarkStart w:id="61" w:name="_Toc7896776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A2B6B">
        <w:t>2.</w:t>
      </w:r>
      <w:r w:rsidR="00B07CAD" w:rsidRPr="003A2B6B">
        <w:t>2</w:t>
      </w:r>
      <w:r w:rsidRPr="003A2B6B">
        <w:tab/>
      </w:r>
      <w:r w:rsidR="00616289">
        <w:t xml:space="preserve">LCH </w:t>
      </w:r>
      <w:r w:rsidR="00760E59">
        <w:t>restrictions</w:t>
      </w:r>
    </w:p>
    <w:p w14:paraId="1887E0A2" w14:textId="77777777" w:rsidR="00616289" w:rsidRDefault="00616289" w:rsidP="00616289">
      <w:pPr>
        <w:pStyle w:val="BodyText"/>
      </w:pPr>
      <w:r>
        <w:t xml:space="preserve">In RAN2#116e, </w:t>
      </w:r>
      <w:r w:rsidRPr="001931BA">
        <w:t>the</w:t>
      </w:r>
      <w:r>
        <w:t xml:space="preserve"> following agreements were made regarding LCH restrictions:</w:t>
      </w:r>
    </w:p>
    <w:p w14:paraId="2FC170F5" w14:textId="77777777" w:rsidR="00616289" w:rsidRPr="003A7CD4" w:rsidRDefault="00616289" w:rsidP="00616289">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rPr>
          <w:bCs/>
          <w:lang w:eastAsia="en-GB"/>
        </w:rPr>
      </w:pPr>
      <w:r w:rsidRPr="001931BA">
        <w:rPr>
          <w:lang w:eastAsia="zh-CN"/>
        </w:rPr>
        <w:t xml:space="preserve"> </w:t>
      </w:r>
      <w:bookmarkStart w:id="62" w:name="_Hlk89434760"/>
      <w:r w:rsidRPr="00AA4192">
        <w:rPr>
          <w:bCs/>
          <w:lang w:eastAsia="en-GB"/>
        </w:rPr>
        <w:t xml:space="preserve">LCH restrictions can be applied, re-using existing signalling, and it is up to </w:t>
      </w:r>
      <w:proofErr w:type="spellStart"/>
      <w:r w:rsidRPr="00AA4192">
        <w:rPr>
          <w:bCs/>
          <w:lang w:eastAsia="en-GB"/>
        </w:rPr>
        <w:t>gNB</w:t>
      </w:r>
      <w:proofErr w:type="spellEnd"/>
      <w:r w:rsidRPr="00AA4192">
        <w:rPr>
          <w:bCs/>
          <w:lang w:eastAsia="en-GB"/>
        </w:rPr>
        <w:t xml:space="preserve"> how restrictions are configured an</w:t>
      </w:r>
      <w:r w:rsidRPr="00032F93">
        <w:rPr>
          <w:bCs/>
          <w:lang w:eastAsia="en-GB"/>
        </w:rPr>
        <w:t>d MAC applies current specification rules)</w:t>
      </w:r>
    </w:p>
    <w:p w14:paraId="2B173322" w14:textId="77777777" w:rsidR="00616289" w:rsidRPr="00AA4192" w:rsidRDefault="00616289" w:rsidP="00616289">
      <w:pPr>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textAlignment w:val="auto"/>
        <w:rPr>
          <w:rFonts w:ascii="Arial" w:eastAsia="MS Mincho" w:hAnsi="Arial"/>
          <w:bCs/>
          <w:szCs w:val="24"/>
          <w:lang w:eastAsia="en-GB"/>
        </w:rPr>
      </w:pPr>
      <w:r w:rsidRPr="001931BA">
        <w:rPr>
          <w:rFonts w:ascii="Arial" w:eastAsia="MS Mincho" w:hAnsi="Arial"/>
          <w:bCs/>
          <w:szCs w:val="24"/>
          <w:lang w:eastAsia="en-GB"/>
        </w:rPr>
        <w:t xml:space="preserve">If LCH restriction is applied for SDT, it is applied both for CG-SDT and RA-SDT.  </w:t>
      </w:r>
    </w:p>
    <w:bookmarkEnd w:id="62"/>
    <w:p w14:paraId="77BD43F0" w14:textId="77777777" w:rsidR="00CB1413" w:rsidRDefault="00CB1413" w:rsidP="00616289">
      <w:pPr>
        <w:pStyle w:val="BodyText"/>
      </w:pPr>
    </w:p>
    <w:p w14:paraId="341167CF" w14:textId="37F61CD7" w:rsidR="00616289" w:rsidRPr="00CB1413" w:rsidRDefault="00616289" w:rsidP="00616289">
      <w:pPr>
        <w:pStyle w:val="BodyText"/>
      </w:pPr>
      <w:r w:rsidRPr="00CB1413">
        <w:t xml:space="preserve">LCH restrictions are configured by the following parameters: </w:t>
      </w:r>
      <w:proofErr w:type="spellStart"/>
      <w:r w:rsidRPr="00CB1413">
        <w:rPr>
          <w:i/>
          <w:iCs/>
        </w:rPr>
        <w:t>allowedCG</w:t>
      </w:r>
      <w:proofErr w:type="spellEnd"/>
      <w:r w:rsidRPr="00CB1413">
        <w:rPr>
          <w:i/>
          <w:iCs/>
        </w:rPr>
        <w:t>-</w:t>
      </w:r>
      <w:proofErr w:type="gramStart"/>
      <w:r w:rsidRPr="00CB1413">
        <w:rPr>
          <w:i/>
          <w:iCs/>
        </w:rPr>
        <w:t>List ,</w:t>
      </w:r>
      <w:proofErr w:type="gramEnd"/>
      <w:r w:rsidRPr="00CB1413">
        <w:rPr>
          <w:i/>
          <w:iCs/>
        </w:rPr>
        <w:t xml:space="preserve"> configuredGrantType1Allowed, , </w:t>
      </w:r>
      <w:proofErr w:type="spellStart"/>
      <w:r w:rsidRPr="00CB1413">
        <w:rPr>
          <w:i/>
          <w:iCs/>
        </w:rPr>
        <w:t>maxPUSCH</w:t>
      </w:r>
      <w:proofErr w:type="spellEnd"/>
      <w:r w:rsidRPr="00CB1413">
        <w:rPr>
          <w:i/>
          <w:iCs/>
        </w:rPr>
        <w:t xml:space="preserve">-Duration, </w:t>
      </w:r>
      <w:proofErr w:type="spellStart"/>
      <w:r w:rsidRPr="00CB1413">
        <w:rPr>
          <w:i/>
          <w:iCs/>
        </w:rPr>
        <w:t>allowedServingCells</w:t>
      </w:r>
      <w:proofErr w:type="spellEnd"/>
      <w:r w:rsidRPr="00CB1413">
        <w:rPr>
          <w:i/>
          <w:iCs/>
        </w:rPr>
        <w:t xml:space="preserve"> and </w:t>
      </w:r>
      <w:proofErr w:type="spellStart"/>
      <w:r w:rsidRPr="00CB1413">
        <w:rPr>
          <w:i/>
          <w:iCs/>
        </w:rPr>
        <w:t>allowedPHY-PriorityIndex</w:t>
      </w:r>
      <w:proofErr w:type="spellEnd"/>
      <w:r w:rsidRPr="00CB1413">
        <w:rPr>
          <w:i/>
          <w:iCs/>
        </w:rPr>
        <w:t>.</w:t>
      </w:r>
      <w:r w:rsidRPr="00CB1413">
        <w:t xml:space="preserve"> The first two of these, </w:t>
      </w:r>
      <w:proofErr w:type="spellStart"/>
      <w:r w:rsidRPr="00CB1413">
        <w:rPr>
          <w:i/>
          <w:iCs/>
        </w:rPr>
        <w:t>allowedCG</w:t>
      </w:r>
      <w:proofErr w:type="spellEnd"/>
      <w:r w:rsidRPr="00CB1413">
        <w:rPr>
          <w:i/>
          <w:iCs/>
        </w:rPr>
        <w:t xml:space="preserve">-List </w:t>
      </w:r>
      <w:r w:rsidRPr="00CB1413">
        <w:t xml:space="preserve">and </w:t>
      </w:r>
      <w:r w:rsidRPr="00CB1413">
        <w:rPr>
          <w:i/>
          <w:iCs/>
        </w:rPr>
        <w:t>configuredGrantType1Allowed,</w:t>
      </w:r>
      <w:r w:rsidRPr="00CB1413">
        <w:t xml:space="preserve"> are only valid for configured grants according to the IE description:</w:t>
      </w:r>
    </w:p>
    <w:p w14:paraId="1AC83C7B" w14:textId="77777777" w:rsidR="00616289" w:rsidRPr="00A07E9B" w:rsidRDefault="00616289" w:rsidP="00616289">
      <w:pPr>
        <w:pStyle w:val="TAL"/>
        <w:rPr>
          <w:b/>
          <w:i/>
          <w:sz w:val="20"/>
          <w:lang w:eastAsia="sv-SE"/>
        </w:rPr>
      </w:pPr>
      <w:proofErr w:type="spellStart"/>
      <w:r w:rsidRPr="00A07E9B">
        <w:rPr>
          <w:b/>
          <w:i/>
          <w:sz w:val="20"/>
          <w:lang w:eastAsia="sv-SE"/>
        </w:rPr>
        <w:t>allowedServingCells</w:t>
      </w:r>
      <w:proofErr w:type="spellEnd"/>
    </w:p>
    <w:p w14:paraId="0EC4EAB7" w14:textId="77777777" w:rsidR="00616289" w:rsidRPr="00CB1413" w:rsidRDefault="00616289" w:rsidP="00616289">
      <w:pPr>
        <w:pStyle w:val="BodyText"/>
        <w:rPr>
          <w:lang w:eastAsia="sv-SE"/>
        </w:rPr>
      </w:pPr>
      <w:r w:rsidRPr="00CB1413">
        <w:rPr>
          <w:lang w:eastAsia="sv-SE"/>
        </w:rPr>
        <w:t xml:space="preserve">If present, </w:t>
      </w:r>
      <w:r w:rsidRPr="00CB1413">
        <w:rPr>
          <w:rFonts w:eastAsia="Yu Mincho"/>
          <w:lang w:eastAsia="sv-SE"/>
        </w:rPr>
        <w:t>UL MAC S</w:t>
      </w:r>
      <w:r w:rsidRPr="00CB1413">
        <w:rPr>
          <w:lang w:eastAsia="sv-SE"/>
        </w:rPr>
        <w:t xml:space="preserve">DUs </w:t>
      </w:r>
      <w:r w:rsidRPr="00CB1413">
        <w:rPr>
          <w:rFonts w:eastAsia="Yu Mincho"/>
          <w:lang w:eastAsia="sv-SE"/>
        </w:rPr>
        <w:t>from</w:t>
      </w:r>
      <w:r w:rsidRPr="00CB1413">
        <w:rPr>
          <w:lang w:eastAsia="sv-SE"/>
        </w:rPr>
        <w:t xml:space="preserve"> this logical channel </w:t>
      </w:r>
      <w:r w:rsidRPr="00CB1413">
        <w:rPr>
          <w:rFonts w:eastAsia="Yu Mincho"/>
          <w:lang w:eastAsia="sv-SE"/>
        </w:rPr>
        <w:t xml:space="preserve">can </w:t>
      </w:r>
      <w:r w:rsidRPr="00CB1413">
        <w:rPr>
          <w:lang w:eastAsia="sv-SE"/>
        </w:rPr>
        <w:t xml:space="preserve">only </w:t>
      </w:r>
      <w:r w:rsidRPr="00CB1413">
        <w:rPr>
          <w:rFonts w:eastAsia="Yu Mincho"/>
          <w:lang w:eastAsia="sv-SE"/>
        </w:rPr>
        <w:t xml:space="preserve">be mapped </w:t>
      </w:r>
      <w:r w:rsidRPr="00CB1413">
        <w:rPr>
          <w:lang w:eastAsia="sv-SE"/>
        </w:rPr>
        <w:t xml:space="preserve">to the serving cells indicated in this list. Otherwise, </w:t>
      </w:r>
      <w:r w:rsidRPr="00CB1413">
        <w:rPr>
          <w:rFonts w:eastAsia="Yu Mincho"/>
          <w:lang w:eastAsia="sv-SE"/>
        </w:rPr>
        <w:t>UL MAC S</w:t>
      </w:r>
      <w:r w:rsidRPr="00CB1413">
        <w:rPr>
          <w:lang w:eastAsia="sv-SE"/>
        </w:rPr>
        <w:t xml:space="preserve">DUs </w:t>
      </w:r>
      <w:r w:rsidRPr="00CB1413">
        <w:rPr>
          <w:rFonts w:eastAsia="Yu Mincho"/>
          <w:lang w:eastAsia="sv-SE"/>
        </w:rPr>
        <w:t>from</w:t>
      </w:r>
      <w:r w:rsidRPr="00CB1413">
        <w:rPr>
          <w:lang w:eastAsia="sv-SE"/>
        </w:rPr>
        <w:t xml:space="preserve"> this logical channel </w:t>
      </w:r>
      <w:r w:rsidRPr="00CB1413">
        <w:rPr>
          <w:rFonts w:eastAsia="Yu Mincho"/>
          <w:lang w:eastAsia="sv-SE"/>
        </w:rPr>
        <w:t xml:space="preserve">can be mapped </w:t>
      </w:r>
      <w:r w:rsidRPr="00CB1413">
        <w:rPr>
          <w:lang w:eastAsia="sv-SE"/>
        </w:rPr>
        <w:t>to any configured serving cell of this cell group. Corresponds to '</w:t>
      </w:r>
      <w:proofErr w:type="spellStart"/>
      <w:r w:rsidRPr="00434B8F">
        <w:rPr>
          <w:i/>
          <w:iCs/>
          <w:lang w:eastAsia="sv-SE"/>
        </w:rPr>
        <w:t>allowedServingCells</w:t>
      </w:r>
      <w:proofErr w:type="spellEnd"/>
      <w:r w:rsidRPr="00CB1413">
        <w:rPr>
          <w:lang w:eastAsia="sv-SE"/>
        </w:rPr>
        <w:t>' in TS 38.321 [3].</w:t>
      </w:r>
    </w:p>
    <w:p w14:paraId="336D3284" w14:textId="77777777" w:rsidR="00616289" w:rsidRPr="00A07E9B" w:rsidRDefault="00616289" w:rsidP="00616289">
      <w:pPr>
        <w:pStyle w:val="TAL"/>
        <w:rPr>
          <w:b/>
          <w:i/>
          <w:sz w:val="20"/>
          <w:lang w:eastAsia="sv-SE"/>
        </w:rPr>
      </w:pPr>
      <w:r w:rsidRPr="00A07E9B">
        <w:rPr>
          <w:b/>
          <w:i/>
          <w:sz w:val="20"/>
          <w:lang w:eastAsia="sv-SE"/>
        </w:rPr>
        <w:t>configuredGrantType1Allowed</w:t>
      </w:r>
    </w:p>
    <w:p w14:paraId="7F37C917" w14:textId="77777777" w:rsidR="00616289" w:rsidRPr="00CB1413" w:rsidRDefault="00616289" w:rsidP="00616289">
      <w:pPr>
        <w:pStyle w:val="BodyText"/>
        <w:rPr>
          <w:lang w:eastAsia="sv-SE"/>
        </w:rPr>
      </w:pPr>
      <w:r w:rsidRPr="00CB1413">
        <w:rPr>
          <w:lang w:eastAsia="sv-SE"/>
        </w:rPr>
        <w:t xml:space="preserve">If present, UL MAC </w:t>
      </w:r>
      <w:r w:rsidRPr="00CB1413">
        <w:rPr>
          <w:rFonts w:eastAsia="Yu Mincho"/>
          <w:lang w:eastAsia="sv-SE"/>
        </w:rPr>
        <w:t>S</w:t>
      </w:r>
      <w:r w:rsidRPr="00CB1413">
        <w:rPr>
          <w:lang w:eastAsia="sv-SE"/>
        </w:rPr>
        <w:t xml:space="preserve">DUs from this logical channel </w:t>
      </w:r>
      <w:r w:rsidRPr="00CB1413">
        <w:rPr>
          <w:rFonts w:eastAsia="Yu Mincho"/>
          <w:lang w:eastAsia="sv-SE"/>
        </w:rPr>
        <w:t xml:space="preserve">can </w:t>
      </w:r>
      <w:r w:rsidRPr="00CB1413">
        <w:rPr>
          <w:lang w:eastAsia="sv-SE"/>
        </w:rPr>
        <w:t>be transmitted on a configured grant type 1. Corresponds to '</w:t>
      </w:r>
      <w:r w:rsidRPr="00434B8F">
        <w:rPr>
          <w:i/>
          <w:iCs/>
          <w:lang w:eastAsia="sv-SE"/>
        </w:rPr>
        <w:t>configuredGrantType1Allowed</w:t>
      </w:r>
      <w:r w:rsidRPr="00CB1413">
        <w:rPr>
          <w:lang w:eastAsia="sv-SE"/>
        </w:rPr>
        <w:t>' in TS 38.321 [3].</w:t>
      </w:r>
    </w:p>
    <w:p w14:paraId="1A2A8114" w14:textId="77777777" w:rsidR="00616289" w:rsidRPr="00CB1413" w:rsidRDefault="00616289" w:rsidP="00616289">
      <w:pPr>
        <w:pStyle w:val="BodyText"/>
      </w:pPr>
      <w:r w:rsidRPr="00CB1413">
        <w:t>We believe this should remain also for SDT, implying that if data arriving for an LCH which is restricted from using CG-SDT configuration, a RA procedure is initiated to obtain a grant.</w:t>
      </w:r>
    </w:p>
    <w:p w14:paraId="0F4BA411" w14:textId="38E72C99" w:rsidR="007C1918" w:rsidRPr="00CB1413" w:rsidRDefault="00616289" w:rsidP="002E7F95">
      <w:pPr>
        <w:pStyle w:val="BodyText"/>
      </w:pPr>
      <w:r w:rsidRPr="00CB1413">
        <w:t>For clarification, we propose</w:t>
      </w:r>
      <w:r w:rsidR="002E7F95" w:rsidRPr="00CB1413">
        <w:t>:</w:t>
      </w:r>
    </w:p>
    <w:p w14:paraId="6D62F67C" w14:textId="76AA5435" w:rsidR="009E7174" w:rsidRPr="00A07E9B" w:rsidRDefault="00616289" w:rsidP="003D18BA">
      <w:pPr>
        <w:pStyle w:val="Proposal"/>
      </w:pPr>
      <w:bookmarkStart w:id="63" w:name="_Toc92792891"/>
      <w:r w:rsidRPr="00A07E9B">
        <w:t>As</w:t>
      </w:r>
      <w:r>
        <w:t xml:space="preserve"> </w:t>
      </w:r>
      <w:r w:rsidRPr="00A07E9B">
        <w:t>in legacy, t</w:t>
      </w:r>
      <w:bookmarkStart w:id="64" w:name="_Toc90300261"/>
      <w:r w:rsidRPr="00A07E9B">
        <w:t>he LCH restrictions</w:t>
      </w:r>
      <w:r>
        <w:t xml:space="preserve"> </w:t>
      </w:r>
      <w:r w:rsidRPr="00434B8F">
        <w:rPr>
          <w:i/>
          <w:iCs/>
        </w:rPr>
        <w:t>configuredGrantType1Allowed</w:t>
      </w:r>
      <w:r>
        <w:t xml:space="preserve"> </w:t>
      </w:r>
      <w:r w:rsidR="005F4CA4">
        <w:t>and</w:t>
      </w:r>
      <w:r w:rsidRPr="00A07E9B">
        <w:t xml:space="preserve"> </w:t>
      </w:r>
      <w:proofErr w:type="spellStart"/>
      <w:r w:rsidRPr="00434B8F">
        <w:rPr>
          <w:i/>
          <w:iCs/>
        </w:rPr>
        <w:t>allowedCG</w:t>
      </w:r>
      <w:proofErr w:type="spellEnd"/>
      <w:r w:rsidRPr="00434B8F">
        <w:rPr>
          <w:i/>
          <w:iCs/>
        </w:rPr>
        <w:t>-List</w:t>
      </w:r>
      <w:r w:rsidRPr="00A07E9B">
        <w:t xml:space="preserve"> are valid only for CG</w:t>
      </w:r>
      <w:bookmarkEnd w:id="64"/>
      <w:r w:rsidR="006B5C2C" w:rsidRPr="00A07E9B">
        <w:t>.</w:t>
      </w:r>
      <w:bookmarkEnd w:id="63"/>
    </w:p>
    <w:p w14:paraId="11937058" w14:textId="35BE3379" w:rsidR="00AE1DAD" w:rsidRDefault="00AE1DAD" w:rsidP="00AE1DAD">
      <w:pPr>
        <w:pStyle w:val="Heading2"/>
      </w:pPr>
      <w:r>
        <w:t>2.3</w:t>
      </w:r>
      <w:r>
        <w:tab/>
      </w:r>
      <w:r w:rsidR="00616289">
        <w:t xml:space="preserve">SR </w:t>
      </w:r>
      <w:r w:rsidR="004A208F">
        <w:t>triggering</w:t>
      </w:r>
    </w:p>
    <w:p w14:paraId="7E46CAC7" w14:textId="77777777" w:rsidR="00616289" w:rsidRDefault="00616289" w:rsidP="00616289">
      <w:pPr>
        <w:pStyle w:val="BodyText"/>
        <w:rPr>
          <w:rFonts w:eastAsia="MS Mincho"/>
          <w:szCs w:val="24"/>
          <w:lang w:eastAsia="en-GB"/>
        </w:rPr>
      </w:pPr>
      <w:r>
        <w:rPr>
          <w:rFonts w:eastAsia="MS Mincho"/>
          <w:szCs w:val="24"/>
          <w:lang w:eastAsia="en-GB"/>
        </w:rPr>
        <w:t>In the RAN2#116-e meeting the following FFS was left:</w:t>
      </w:r>
    </w:p>
    <w:p w14:paraId="7CDE25E2" w14:textId="77777777" w:rsidR="00616289" w:rsidRDefault="00616289" w:rsidP="00616289">
      <w:pPr>
        <w:pStyle w:val="BodyText"/>
        <w:rPr>
          <w:rStyle w:val="Strong"/>
          <w:b w:val="0"/>
          <w:bCs w:val="0"/>
        </w:rPr>
      </w:pPr>
      <w:r w:rsidRPr="00D60AF6">
        <w:rPr>
          <w:rStyle w:val="Strong"/>
          <w:b w:val="0"/>
          <w:bCs w:val="0"/>
        </w:rPr>
        <w:t xml:space="preserve">FFS whether the </w:t>
      </w:r>
      <w:bookmarkStart w:id="65" w:name="_Hlk92284552"/>
      <w:proofErr w:type="spellStart"/>
      <w:r w:rsidRPr="00434B8F">
        <w:rPr>
          <w:rStyle w:val="Strong"/>
          <w:b w:val="0"/>
          <w:bCs w:val="0"/>
          <w:i/>
          <w:iCs/>
        </w:rPr>
        <w:t>logicalChannelSR-DelayTimer</w:t>
      </w:r>
      <w:proofErr w:type="spellEnd"/>
      <w:r w:rsidRPr="00D60AF6">
        <w:rPr>
          <w:rStyle w:val="Strong"/>
          <w:b w:val="0"/>
          <w:bCs w:val="0"/>
        </w:rPr>
        <w:t xml:space="preserve"> </w:t>
      </w:r>
      <w:bookmarkEnd w:id="65"/>
      <w:r w:rsidRPr="00D60AF6">
        <w:rPr>
          <w:rStyle w:val="Strong"/>
          <w:b w:val="0"/>
          <w:bCs w:val="0"/>
        </w:rPr>
        <w:t>is not applied for logical channels configured with SDT</w:t>
      </w:r>
    </w:p>
    <w:p w14:paraId="66E1C4C6" w14:textId="3DFFAFF5" w:rsidR="00616289" w:rsidRDefault="00CE4181" w:rsidP="00616289">
      <w:pPr>
        <w:pStyle w:val="BodyText"/>
        <w:rPr>
          <w:rStyle w:val="Strong"/>
          <w:b w:val="0"/>
          <w:bCs w:val="0"/>
        </w:rPr>
      </w:pPr>
      <w:r>
        <w:rPr>
          <w:rStyle w:val="Strong"/>
          <w:b w:val="0"/>
          <w:bCs w:val="0"/>
        </w:rPr>
        <w:t xml:space="preserve">The question arises due to the agreement </w:t>
      </w:r>
    </w:p>
    <w:p w14:paraId="1AC3F9F6" w14:textId="77777777" w:rsidR="00CE4181" w:rsidRPr="00782257" w:rsidRDefault="00CE4181" w:rsidP="00CE4181">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66" w:name="_Hlk90283970"/>
      <w:r w:rsidRPr="00782257">
        <w:t>BSR is configured only by default MAC Cell Group configuration</w:t>
      </w:r>
    </w:p>
    <w:bookmarkEnd w:id="66"/>
    <w:p w14:paraId="64C610EF" w14:textId="77777777" w:rsidR="007E6EBF" w:rsidRDefault="007E6EBF" w:rsidP="009E1678">
      <w:pPr>
        <w:pStyle w:val="BodyText"/>
        <w:rPr>
          <w:rFonts w:eastAsia="MS Mincho"/>
          <w:szCs w:val="24"/>
          <w:lang w:val="en-US" w:eastAsia="en-GB"/>
        </w:rPr>
      </w:pPr>
    </w:p>
    <w:p w14:paraId="07611E4A" w14:textId="55BB1132" w:rsidR="009E1678" w:rsidRDefault="00CE4181" w:rsidP="009E1678">
      <w:pPr>
        <w:pStyle w:val="BodyText"/>
      </w:pPr>
      <w:r w:rsidRPr="00623309">
        <w:rPr>
          <w:rFonts w:eastAsia="MS Mincho"/>
          <w:szCs w:val="24"/>
          <w:lang w:val="en-US" w:eastAsia="en-GB"/>
        </w:rPr>
        <w:t xml:space="preserve">Since the </w:t>
      </w:r>
      <w:proofErr w:type="spellStart"/>
      <w:r w:rsidRPr="00434B8F">
        <w:rPr>
          <w:rStyle w:val="Strong"/>
          <w:b w:val="0"/>
          <w:bCs w:val="0"/>
          <w:i/>
          <w:iCs/>
        </w:rPr>
        <w:t>logicalChannelSR-DelayTimer</w:t>
      </w:r>
      <w:proofErr w:type="spellEnd"/>
      <w:r w:rsidRPr="00434B8F">
        <w:rPr>
          <w:rStyle w:val="Strong"/>
          <w:b w:val="0"/>
          <w:bCs w:val="0"/>
          <w:i/>
          <w:iCs/>
        </w:rPr>
        <w:t xml:space="preserve"> </w:t>
      </w:r>
      <w:r>
        <w:rPr>
          <w:rStyle w:val="Strong"/>
          <w:b w:val="0"/>
          <w:bCs w:val="0"/>
        </w:rPr>
        <w:t xml:space="preserve">is not configured by the default MAC Cell Group configuration this needs to be done by other means in case it is wanted. </w:t>
      </w:r>
      <w:r w:rsidR="002255AA">
        <w:rPr>
          <w:rStyle w:val="Strong"/>
          <w:b w:val="0"/>
          <w:bCs w:val="0"/>
        </w:rPr>
        <w:t xml:space="preserve">We believe that the timer </w:t>
      </w:r>
      <w:r w:rsidR="00BC6E5F">
        <w:rPr>
          <w:rStyle w:val="Strong"/>
          <w:b w:val="0"/>
          <w:bCs w:val="0"/>
        </w:rPr>
        <w:t xml:space="preserve">as well </w:t>
      </w:r>
      <w:r w:rsidR="00BC6E5F" w:rsidRPr="006C19E0">
        <w:rPr>
          <w:rStyle w:val="Strong"/>
          <w:b w:val="0"/>
          <w:bCs w:val="0"/>
        </w:rPr>
        <w:t xml:space="preserve">as </w:t>
      </w:r>
      <w:proofErr w:type="spellStart"/>
      <w:r w:rsidR="00BC6E5F" w:rsidRPr="002737D5">
        <w:rPr>
          <w:i/>
        </w:rPr>
        <w:t>logicalChannelSR</w:t>
      </w:r>
      <w:proofErr w:type="spellEnd"/>
      <w:r w:rsidR="00BC6E5F" w:rsidRPr="002737D5">
        <w:rPr>
          <w:i/>
        </w:rPr>
        <w:t>-Mask</w:t>
      </w:r>
      <w:r w:rsidR="00BC6E5F" w:rsidRPr="006C19E0">
        <w:rPr>
          <w:rStyle w:val="Strong"/>
          <w:b w:val="0"/>
          <w:bCs w:val="0"/>
        </w:rPr>
        <w:t xml:space="preserve"> </w:t>
      </w:r>
      <w:r w:rsidR="002255AA" w:rsidRPr="00075EBA">
        <w:rPr>
          <w:rStyle w:val="Strong"/>
          <w:b w:val="0"/>
          <w:bCs w:val="0"/>
        </w:rPr>
        <w:t xml:space="preserve">may be useful </w:t>
      </w:r>
      <w:r w:rsidR="00BB0B19" w:rsidRPr="00EB06FE">
        <w:rPr>
          <w:rStyle w:val="Strong"/>
          <w:b w:val="0"/>
          <w:bCs w:val="0"/>
        </w:rPr>
        <w:t xml:space="preserve">to </w:t>
      </w:r>
      <w:r w:rsidR="00BB0B19" w:rsidRPr="008B30EF">
        <w:rPr>
          <w:rStyle w:val="Strong"/>
          <w:b w:val="0"/>
          <w:bCs w:val="0"/>
        </w:rPr>
        <w:t>enable efficient configuration</w:t>
      </w:r>
      <w:r w:rsidR="00BB0B19" w:rsidRPr="00B97C5D">
        <w:rPr>
          <w:rStyle w:val="Strong"/>
          <w:b w:val="0"/>
          <w:bCs w:val="0"/>
        </w:rPr>
        <w:t>s for</w:t>
      </w:r>
      <w:r w:rsidR="00BB0B19">
        <w:rPr>
          <w:rStyle w:val="Strong"/>
          <w:b w:val="0"/>
          <w:bCs w:val="0"/>
        </w:rPr>
        <w:t xml:space="preserve"> the BSR and SR procedures</w:t>
      </w:r>
      <w:r w:rsidR="009E1678">
        <w:rPr>
          <w:rStyle w:val="Strong"/>
          <w:b w:val="0"/>
          <w:bCs w:val="0"/>
        </w:rPr>
        <w:t xml:space="preserve"> </w:t>
      </w:r>
      <w:r w:rsidR="00670352">
        <w:rPr>
          <w:rStyle w:val="Strong"/>
          <w:b w:val="0"/>
          <w:bCs w:val="0"/>
        </w:rPr>
        <w:t xml:space="preserve">and see no reason why these parameters could be </w:t>
      </w:r>
      <w:r w:rsidR="00B116D1">
        <w:rPr>
          <w:rStyle w:val="Strong"/>
          <w:b w:val="0"/>
          <w:bCs w:val="0"/>
        </w:rPr>
        <w:t xml:space="preserve">configured for SDT. </w:t>
      </w:r>
      <w:r w:rsidR="00075EBA">
        <w:rPr>
          <w:rStyle w:val="Strong"/>
          <w:b w:val="0"/>
          <w:bCs w:val="0"/>
        </w:rPr>
        <w:t>Instead,</w:t>
      </w:r>
      <w:r w:rsidR="00B116D1">
        <w:rPr>
          <w:rStyle w:val="Strong"/>
          <w:b w:val="0"/>
          <w:bCs w:val="0"/>
        </w:rPr>
        <w:t xml:space="preserve"> we believe that we should follow legacy </w:t>
      </w:r>
      <w:r w:rsidR="00FE0135">
        <w:rPr>
          <w:rStyle w:val="Strong"/>
          <w:b w:val="0"/>
          <w:bCs w:val="0"/>
        </w:rPr>
        <w:t>and allow configuration</w:t>
      </w:r>
      <w:r w:rsidR="000C5AB9">
        <w:rPr>
          <w:rStyle w:val="Strong"/>
          <w:b w:val="0"/>
          <w:bCs w:val="0"/>
        </w:rPr>
        <w:t xml:space="preserve"> of the parameters</w:t>
      </w:r>
      <w:r w:rsidR="009E1678">
        <w:rPr>
          <w:rStyle w:val="Strong"/>
          <w:b w:val="0"/>
          <w:bCs w:val="0"/>
        </w:rPr>
        <w:t>. We therefore propose:</w:t>
      </w:r>
    </w:p>
    <w:p w14:paraId="33D3C231" w14:textId="77777777" w:rsidR="009E1678" w:rsidRDefault="009E1678" w:rsidP="009E1678">
      <w:pPr>
        <w:pStyle w:val="BodyText"/>
      </w:pPr>
    </w:p>
    <w:p w14:paraId="5DCDAC50" w14:textId="143D11A2" w:rsidR="009E1678" w:rsidRPr="00A07E9B" w:rsidRDefault="009E1678" w:rsidP="00E91784">
      <w:pPr>
        <w:pStyle w:val="Proposal"/>
      </w:pPr>
      <w:bookmarkStart w:id="67" w:name="_Toc92792892"/>
      <w:r w:rsidRPr="00A07E9B">
        <w:lastRenderedPageBreak/>
        <w:t xml:space="preserve">The </w:t>
      </w:r>
      <w:proofErr w:type="spellStart"/>
      <w:r w:rsidRPr="00434B8F">
        <w:rPr>
          <w:i/>
          <w:iCs/>
        </w:rPr>
        <w:t>logicalChannelSR-DelayTimer</w:t>
      </w:r>
      <w:proofErr w:type="spellEnd"/>
      <w:r w:rsidR="006C19E0" w:rsidRPr="00A07E9B">
        <w:t xml:space="preserve"> and </w:t>
      </w:r>
      <w:proofErr w:type="spellStart"/>
      <w:r w:rsidR="006C19E0" w:rsidRPr="00434B8F">
        <w:rPr>
          <w:i/>
          <w:iCs/>
        </w:rPr>
        <w:t>logicalChannelSR</w:t>
      </w:r>
      <w:proofErr w:type="spellEnd"/>
      <w:r w:rsidR="006C19E0" w:rsidRPr="00434B8F">
        <w:rPr>
          <w:i/>
          <w:iCs/>
        </w:rPr>
        <w:t>-Mask</w:t>
      </w:r>
      <w:r w:rsidR="0003098A" w:rsidRPr="00A07E9B">
        <w:t xml:space="preserve"> can be optionally configured in the </w:t>
      </w:r>
      <w:proofErr w:type="spellStart"/>
      <w:r w:rsidR="0003098A" w:rsidRPr="00434B8F">
        <w:rPr>
          <w:i/>
          <w:iCs/>
        </w:rPr>
        <w:t>RRCRelease</w:t>
      </w:r>
      <w:proofErr w:type="spellEnd"/>
      <w:r w:rsidR="0003098A" w:rsidRPr="00A07E9B">
        <w:t xml:space="preserve"> message</w:t>
      </w:r>
      <w:r w:rsidRPr="00A07E9B">
        <w:t>.</w:t>
      </w:r>
      <w:bookmarkEnd w:id="67"/>
    </w:p>
    <w:p w14:paraId="0B5E1874" w14:textId="4FE10FAA" w:rsidR="000D6D7E" w:rsidRPr="000D6D7E" w:rsidRDefault="000D6D7E" w:rsidP="00A07E9B">
      <w:pPr>
        <w:pStyle w:val="Heading2"/>
        <w:rPr>
          <w:rFonts w:eastAsia="Times New Roman"/>
          <w:lang w:eastAsia="zh-CN"/>
        </w:rPr>
      </w:pPr>
      <w:r w:rsidRPr="000D6D7E">
        <w:rPr>
          <w:rFonts w:eastAsia="Times New Roman"/>
          <w:lang w:eastAsia="zh-CN"/>
        </w:rPr>
        <w:t>2.</w:t>
      </w:r>
      <w:r>
        <w:rPr>
          <w:rFonts w:eastAsia="Times New Roman"/>
          <w:lang w:eastAsia="zh-CN"/>
        </w:rPr>
        <w:t>4</w:t>
      </w:r>
      <w:r w:rsidRPr="000D6D7E">
        <w:rPr>
          <w:rFonts w:eastAsia="Times New Roman"/>
          <w:lang w:eastAsia="zh-CN"/>
        </w:rPr>
        <w:tab/>
        <w:t xml:space="preserve">SDT for </w:t>
      </w:r>
      <w:proofErr w:type="spellStart"/>
      <w:r w:rsidRPr="000D6D7E">
        <w:rPr>
          <w:rFonts w:eastAsia="Times New Roman"/>
          <w:lang w:eastAsia="zh-CN"/>
        </w:rPr>
        <w:t>posSIB</w:t>
      </w:r>
      <w:proofErr w:type="spellEnd"/>
      <w:r w:rsidRPr="000D6D7E">
        <w:rPr>
          <w:rFonts w:eastAsia="Times New Roman"/>
          <w:lang w:eastAsia="zh-CN"/>
        </w:rPr>
        <w:t xml:space="preserve"> retrieval </w:t>
      </w:r>
    </w:p>
    <w:p w14:paraId="33DCC261" w14:textId="165A6AFA" w:rsidR="000D6D7E" w:rsidRPr="005D56B4" w:rsidRDefault="000D6D7E" w:rsidP="000D6D7E">
      <w:pPr>
        <w:overflowPunct/>
        <w:autoSpaceDE/>
        <w:autoSpaceDN/>
        <w:adjustRightInd/>
        <w:spacing w:after="0"/>
        <w:textAlignment w:val="auto"/>
        <w:rPr>
          <w:rFonts w:ascii="Arial" w:eastAsiaTheme="minorHAnsi" w:hAnsi="Arial" w:cs="Arial"/>
          <w:iCs/>
          <w:lang w:eastAsia="ko-KR"/>
        </w:rPr>
      </w:pPr>
      <w:r w:rsidRPr="00A07E9B">
        <w:rPr>
          <w:rFonts w:ascii="Arial" w:eastAsiaTheme="minorHAnsi" w:hAnsi="Arial" w:cs="Arial"/>
          <w:iCs/>
          <w:lang w:val="en-US" w:eastAsia="ko-KR"/>
        </w:rPr>
        <w:t xml:space="preserve">One important use case where SDT should be used is obtaining </w:t>
      </w:r>
      <w:proofErr w:type="spellStart"/>
      <w:r w:rsidRPr="00A07E9B">
        <w:rPr>
          <w:rFonts w:ascii="Arial" w:eastAsiaTheme="minorHAnsi" w:hAnsi="Arial" w:cs="Arial"/>
          <w:iCs/>
          <w:lang w:val="en-US" w:eastAsia="ko-KR"/>
        </w:rPr>
        <w:t>posSIBs</w:t>
      </w:r>
      <w:proofErr w:type="spellEnd"/>
      <w:r w:rsidRPr="00A07E9B">
        <w:rPr>
          <w:rFonts w:ascii="Arial" w:eastAsiaTheme="minorHAnsi" w:hAnsi="Arial" w:cs="Arial"/>
          <w:iCs/>
          <w:lang w:val="en-US" w:eastAsia="ko-KR"/>
        </w:rPr>
        <w:t xml:space="preserve"> in Inactive mode using SDT framework. Using Rel</w:t>
      </w:r>
      <w:r w:rsidR="00AD6947" w:rsidRPr="00A07E9B">
        <w:rPr>
          <w:rFonts w:ascii="Arial" w:eastAsiaTheme="minorHAnsi" w:hAnsi="Arial" w:cs="Arial"/>
          <w:iCs/>
          <w:lang w:val="en-US" w:eastAsia="ko-KR"/>
        </w:rPr>
        <w:t>-</w:t>
      </w:r>
      <w:r w:rsidRPr="00A07E9B">
        <w:rPr>
          <w:rFonts w:ascii="Arial" w:eastAsiaTheme="minorHAnsi" w:hAnsi="Arial" w:cs="Arial"/>
          <w:iCs/>
          <w:lang w:val="en-US" w:eastAsia="ko-KR"/>
        </w:rPr>
        <w:t>1</w:t>
      </w:r>
      <w:r w:rsidRPr="005D56B4">
        <w:rPr>
          <w:rFonts w:ascii="Arial" w:eastAsiaTheme="minorHAnsi" w:hAnsi="Arial" w:cs="Arial"/>
          <w:iCs/>
          <w:lang w:val="en-US" w:eastAsia="ko-KR"/>
        </w:rPr>
        <w:t>5 methods,</w:t>
      </w:r>
      <w:r w:rsidRPr="005D56B4">
        <w:rPr>
          <w:rFonts w:ascii="Arial" w:eastAsiaTheme="minorHAnsi" w:hAnsi="Arial" w:cs="Arial"/>
          <w:iCs/>
          <w:lang w:eastAsia="ko-KR"/>
        </w:rPr>
        <w:t xml:space="preserve"> the UE </w:t>
      </w:r>
      <w:proofErr w:type="gramStart"/>
      <w:r w:rsidRPr="005D56B4">
        <w:rPr>
          <w:rFonts w:ascii="Arial" w:eastAsiaTheme="minorHAnsi" w:hAnsi="Arial" w:cs="Arial"/>
          <w:iCs/>
          <w:lang w:eastAsia="ko-KR"/>
        </w:rPr>
        <w:t>has to</w:t>
      </w:r>
      <w:proofErr w:type="gramEnd"/>
      <w:r w:rsidRPr="005D56B4">
        <w:rPr>
          <w:rFonts w:ascii="Arial" w:eastAsiaTheme="minorHAnsi" w:hAnsi="Arial" w:cs="Arial"/>
          <w:iCs/>
          <w:lang w:eastAsia="ko-KR"/>
        </w:rPr>
        <w:t xml:space="preserve"> perform initial access and inform </w:t>
      </w:r>
      <w:proofErr w:type="spellStart"/>
      <w:r w:rsidRPr="005D56B4">
        <w:rPr>
          <w:rFonts w:ascii="Arial" w:eastAsiaTheme="minorHAnsi" w:hAnsi="Arial" w:cs="Arial"/>
          <w:iCs/>
          <w:lang w:eastAsia="ko-KR"/>
        </w:rPr>
        <w:t>gNB</w:t>
      </w:r>
      <w:proofErr w:type="spellEnd"/>
      <w:r w:rsidRPr="005D56B4">
        <w:rPr>
          <w:rFonts w:ascii="Arial" w:eastAsiaTheme="minorHAnsi" w:hAnsi="Arial" w:cs="Arial"/>
          <w:iCs/>
          <w:lang w:eastAsia="ko-KR"/>
        </w:rPr>
        <w:t xml:space="preserve"> which system info is needed</w:t>
      </w:r>
      <w:r w:rsidRPr="005D56B4">
        <w:rPr>
          <w:rFonts w:ascii="Arial" w:eastAsiaTheme="minorHAnsi" w:hAnsi="Arial" w:cs="Arial"/>
          <w:iCs/>
          <w:lang w:val="en-US" w:eastAsia="ko-KR"/>
        </w:rPr>
        <w:t>,</w:t>
      </w:r>
      <w:r w:rsidRPr="005D56B4">
        <w:rPr>
          <w:rFonts w:ascii="Arial" w:eastAsiaTheme="minorHAnsi" w:hAnsi="Arial" w:cs="Arial"/>
          <w:iCs/>
          <w:lang w:eastAsia="ko-KR"/>
        </w:rPr>
        <w:t xml:space="preserve"> after that it has to wait for certain duration for the broadcast to be enabled. Each SIB has its own periodicity</w:t>
      </w:r>
      <w:r w:rsidRPr="005D56B4">
        <w:rPr>
          <w:rFonts w:ascii="Arial" w:eastAsiaTheme="minorHAnsi" w:hAnsi="Arial" w:cs="Arial"/>
          <w:iCs/>
          <w:lang w:val="en-US" w:eastAsia="ko-KR"/>
        </w:rPr>
        <w:t xml:space="preserve"> and in</w:t>
      </w:r>
      <w:r w:rsidRPr="005D56B4">
        <w:rPr>
          <w:rFonts w:ascii="Arial" w:eastAsiaTheme="minorHAnsi" w:hAnsi="Arial" w:cs="Arial"/>
          <w:iCs/>
          <w:lang w:eastAsia="ko-KR"/>
        </w:rPr>
        <w:t xml:space="preserve"> worst case the waiting time is equal to SIB periodicity. </w:t>
      </w:r>
      <w:proofErr w:type="gramStart"/>
      <w:r w:rsidRPr="005D56B4">
        <w:rPr>
          <w:rFonts w:ascii="Arial" w:eastAsiaTheme="minorHAnsi" w:hAnsi="Arial" w:cs="Arial"/>
          <w:iCs/>
          <w:lang w:eastAsia="ko-KR"/>
        </w:rPr>
        <w:t>Also</w:t>
      </w:r>
      <w:proofErr w:type="gramEnd"/>
      <w:r w:rsidRPr="005D56B4" w:rsidDel="007C7071">
        <w:rPr>
          <w:rFonts w:ascii="Arial" w:eastAsiaTheme="minorHAnsi" w:hAnsi="Arial" w:cs="Arial"/>
          <w:iCs/>
          <w:lang w:eastAsia="ko-KR"/>
        </w:rPr>
        <w:t xml:space="preserve"> </w:t>
      </w:r>
      <w:r w:rsidR="007C7071">
        <w:rPr>
          <w:rFonts w:ascii="Arial" w:eastAsiaTheme="minorHAnsi" w:hAnsi="Arial" w:cs="Arial"/>
          <w:iCs/>
          <w:lang w:eastAsia="ko-KR"/>
        </w:rPr>
        <w:t>in</w:t>
      </w:r>
      <w:r w:rsidR="007C7071" w:rsidRPr="005D56B4">
        <w:rPr>
          <w:rFonts w:ascii="Arial" w:eastAsiaTheme="minorHAnsi" w:hAnsi="Arial" w:cs="Arial"/>
          <w:iCs/>
          <w:lang w:eastAsia="ko-KR"/>
        </w:rPr>
        <w:t xml:space="preserve"> </w:t>
      </w:r>
      <w:r w:rsidRPr="005D56B4">
        <w:rPr>
          <w:rFonts w:ascii="Arial" w:eastAsiaTheme="minorHAnsi" w:hAnsi="Arial" w:cs="Arial"/>
          <w:iCs/>
          <w:lang w:eastAsia="ko-KR"/>
        </w:rPr>
        <w:t xml:space="preserve">Rel-16, the UE cannot go to connected mode just for obtaining SIBs. Hence a balanced approach would be to use SDT for obtaining </w:t>
      </w:r>
      <w:proofErr w:type="spellStart"/>
      <w:r w:rsidRPr="005D56B4">
        <w:rPr>
          <w:rFonts w:ascii="Arial" w:eastAsiaTheme="minorHAnsi" w:hAnsi="Arial" w:cs="Arial"/>
          <w:iCs/>
          <w:lang w:eastAsia="ko-KR"/>
        </w:rPr>
        <w:t>posSIBs</w:t>
      </w:r>
      <w:proofErr w:type="spellEnd"/>
      <w:r w:rsidRPr="005D56B4">
        <w:rPr>
          <w:rFonts w:ascii="Arial" w:eastAsiaTheme="minorHAnsi" w:hAnsi="Arial" w:cs="Arial"/>
          <w:iCs/>
          <w:lang w:eastAsia="ko-KR"/>
        </w:rPr>
        <w:t xml:space="preserve">. This would enable UE to save power and reduce latency. </w:t>
      </w:r>
      <w:proofErr w:type="gramStart"/>
      <w:r w:rsidRPr="005D56B4">
        <w:rPr>
          <w:rFonts w:ascii="Arial" w:eastAsiaTheme="minorHAnsi" w:hAnsi="Arial" w:cs="Arial"/>
          <w:iCs/>
          <w:lang w:eastAsia="ko-KR"/>
        </w:rPr>
        <w:t>Also</w:t>
      </w:r>
      <w:proofErr w:type="gramEnd"/>
      <w:r w:rsidRPr="005D56B4">
        <w:rPr>
          <w:rFonts w:ascii="Arial" w:eastAsiaTheme="minorHAnsi" w:hAnsi="Arial" w:cs="Arial"/>
          <w:iCs/>
          <w:lang w:eastAsia="ko-KR"/>
        </w:rPr>
        <w:t xml:space="preserve"> from a network perspective SDT would reduce power and resource consumption. The broadcast channel consumes more power and resources than dedicated transmissions.</w:t>
      </w:r>
    </w:p>
    <w:p w14:paraId="3719CB78" w14:textId="7DEBDE4B" w:rsidR="000D6D7E" w:rsidRPr="005D56B4" w:rsidRDefault="000D6D7E" w:rsidP="000D6D7E">
      <w:pPr>
        <w:overflowPunct/>
        <w:autoSpaceDE/>
        <w:autoSpaceDN/>
        <w:adjustRightInd/>
        <w:spacing w:after="0"/>
        <w:textAlignment w:val="auto"/>
        <w:rPr>
          <w:rFonts w:ascii="Arial" w:eastAsiaTheme="minorHAnsi" w:hAnsi="Arial" w:cs="Arial"/>
          <w:iCs/>
          <w:lang w:val="en-US" w:eastAsia="ko-KR"/>
        </w:rPr>
      </w:pPr>
      <w:r w:rsidRPr="005D56B4">
        <w:rPr>
          <w:rFonts w:ascii="Arial" w:eastAsiaTheme="minorHAnsi" w:hAnsi="Arial" w:cs="Arial"/>
          <w:iCs/>
          <w:lang w:eastAsia="ko-KR"/>
        </w:rPr>
        <w:t xml:space="preserve">As discussed in Rel-16, there are several </w:t>
      </w:r>
      <w:proofErr w:type="spellStart"/>
      <w:r w:rsidRPr="005D56B4">
        <w:rPr>
          <w:rFonts w:ascii="Arial" w:eastAsiaTheme="minorHAnsi" w:hAnsi="Arial" w:cs="Arial"/>
          <w:iCs/>
          <w:lang w:eastAsia="ko-KR"/>
        </w:rPr>
        <w:t>posSIBs</w:t>
      </w:r>
      <w:proofErr w:type="spellEnd"/>
      <w:r w:rsidRPr="005D56B4">
        <w:rPr>
          <w:rFonts w:ascii="Arial" w:eastAsiaTheme="minorHAnsi" w:hAnsi="Arial" w:cs="Arial"/>
          <w:iCs/>
          <w:lang w:eastAsia="ko-KR"/>
        </w:rPr>
        <w:t xml:space="preserve"> with</w:t>
      </w:r>
      <w:r w:rsidRPr="005D56B4">
        <w:rPr>
          <w:rFonts w:ascii="Arial" w:eastAsiaTheme="minorHAnsi" w:hAnsi="Arial" w:cs="Arial"/>
          <w:iCs/>
          <w:lang w:val="en-US" w:eastAsia="ko-KR"/>
        </w:rPr>
        <w:t xml:space="preserve"> varying nature. Some are static and large. Broadcasting these would consume lot of radio resource and power and the use of broadcast for these sorts of </w:t>
      </w:r>
      <w:proofErr w:type="spellStart"/>
      <w:r w:rsidRPr="005D56B4">
        <w:rPr>
          <w:rFonts w:ascii="Arial" w:eastAsiaTheme="minorHAnsi" w:hAnsi="Arial" w:cs="Arial"/>
          <w:iCs/>
          <w:lang w:val="en-US" w:eastAsia="ko-KR"/>
        </w:rPr>
        <w:t>posSIBs</w:t>
      </w:r>
      <w:proofErr w:type="spellEnd"/>
      <w:r w:rsidRPr="005D56B4">
        <w:rPr>
          <w:rFonts w:ascii="Arial" w:eastAsiaTheme="minorHAnsi" w:hAnsi="Arial" w:cs="Arial"/>
          <w:iCs/>
          <w:lang w:val="en-US" w:eastAsia="ko-KR"/>
        </w:rPr>
        <w:t xml:space="preserve"> when there are few users is meaningless. Utilizing SDT to request </w:t>
      </w:r>
      <w:proofErr w:type="spellStart"/>
      <w:r w:rsidRPr="005D56B4">
        <w:rPr>
          <w:rFonts w:ascii="Arial" w:eastAsiaTheme="minorHAnsi" w:hAnsi="Arial" w:cs="Arial"/>
          <w:iCs/>
          <w:lang w:val="en-US" w:eastAsia="ko-KR"/>
        </w:rPr>
        <w:t>posSIBs</w:t>
      </w:r>
      <w:proofErr w:type="spellEnd"/>
      <w:r w:rsidRPr="005D56B4">
        <w:rPr>
          <w:rFonts w:ascii="Arial" w:eastAsiaTheme="minorHAnsi" w:hAnsi="Arial" w:cs="Arial"/>
          <w:iCs/>
          <w:lang w:val="en-US" w:eastAsia="ko-KR"/>
        </w:rPr>
        <w:t xml:space="preserve"> would be beneficial. The procedure is illustrated in </w:t>
      </w:r>
      <w:r w:rsidRPr="005D56B4">
        <w:rPr>
          <w:rFonts w:ascii="Arial" w:eastAsiaTheme="minorHAnsi" w:hAnsi="Arial" w:cs="Arial"/>
          <w:iCs/>
          <w:lang w:val="sv-SE" w:eastAsia="ko-KR"/>
        </w:rPr>
        <w:fldChar w:fldCharType="begin"/>
      </w:r>
      <w:r w:rsidRPr="005D56B4">
        <w:rPr>
          <w:rFonts w:ascii="Arial" w:eastAsiaTheme="minorHAnsi" w:hAnsi="Arial" w:cs="Arial"/>
          <w:iCs/>
          <w:lang w:val="en-US" w:eastAsia="ko-KR"/>
        </w:rPr>
        <w:instrText xml:space="preserve"> REF _Ref85618866 \h  \* MERGEFORMAT </w:instrText>
      </w:r>
      <w:r w:rsidRPr="005D56B4">
        <w:rPr>
          <w:rFonts w:ascii="Arial" w:eastAsiaTheme="minorHAnsi" w:hAnsi="Arial" w:cs="Arial"/>
          <w:iCs/>
          <w:lang w:val="sv-SE" w:eastAsia="ko-KR"/>
        </w:rPr>
      </w:r>
      <w:r w:rsidRPr="005D56B4">
        <w:rPr>
          <w:rFonts w:ascii="Arial" w:eastAsiaTheme="minorHAnsi" w:hAnsi="Arial" w:cs="Arial"/>
          <w:iCs/>
          <w:lang w:val="sv-SE" w:eastAsia="ko-KR"/>
        </w:rPr>
        <w:fldChar w:fldCharType="separate"/>
      </w:r>
      <w:r w:rsidRPr="005D56B4">
        <w:rPr>
          <w:rFonts w:ascii="Arial" w:eastAsiaTheme="minorHAnsi" w:hAnsi="Arial" w:cs="Arial"/>
          <w:iCs/>
          <w:lang w:val="en-US" w:eastAsia="ko-KR"/>
        </w:rPr>
        <w:t>Figure 1</w:t>
      </w:r>
      <w:r w:rsidRPr="005D56B4">
        <w:rPr>
          <w:rFonts w:ascii="Arial" w:eastAsiaTheme="minorHAnsi" w:hAnsi="Arial" w:cs="Arial"/>
          <w:iCs/>
          <w:lang w:val="sv-SE" w:eastAsia="ko-KR"/>
        </w:rPr>
        <w:fldChar w:fldCharType="end"/>
      </w:r>
      <w:r w:rsidRPr="005D56B4">
        <w:rPr>
          <w:rFonts w:ascii="Arial" w:eastAsiaTheme="minorHAnsi" w:hAnsi="Arial" w:cs="Arial"/>
          <w:iCs/>
          <w:lang w:val="en-US" w:eastAsia="ko-KR"/>
        </w:rPr>
        <w:t>.</w:t>
      </w:r>
    </w:p>
    <w:p w14:paraId="739F9854" w14:textId="77777777" w:rsidR="000D6D7E" w:rsidRPr="000D6D7E" w:rsidRDefault="000D6D7E" w:rsidP="000D6D7E">
      <w:pPr>
        <w:overflowPunct/>
        <w:autoSpaceDE/>
        <w:autoSpaceDN/>
        <w:adjustRightInd/>
        <w:spacing w:after="0"/>
        <w:textAlignment w:val="auto"/>
        <w:rPr>
          <w:rFonts w:ascii="Calibri" w:eastAsiaTheme="minorHAnsi" w:hAnsi="Calibri" w:cs="Calibri"/>
          <w:sz w:val="22"/>
          <w:szCs w:val="22"/>
          <w:lang w:val="en-US" w:eastAsia="en-US"/>
        </w:rPr>
      </w:pPr>
      <w:r w:rsidRPr="000D6D7E">
        <w:rPr>
          <w:rFonts w:ascii="Calibri" w:eastAsiaTheme="minorHAnsi" w:hAnsi="Calibri" w:cs="Calibri"/>
          <w:iCs/>
          <w:noProof/>
          <w:color w:val="000000" w:themeColor="text1"/>
          <w:spacing w:val="2"/>
          <w:sz w:val="18"/>
          <w:szCs w:val="18"/>
          <w:lang w:val="sv-SE" w:eastAsia="en-US"/>
        </w:rPr>
        <mc:AlternateContent>
          <mc:Choice Requires="wpg">
            <w:drawing>
              <wp:anchor distT="0" distB="0" distL="114300" distR="114300" simplePos="0" relativeHeight="251658240" behindDoc="0" locked="0" layoutInCell="1" allowOverlap="1" wp14:anchorId="4290443B" wp14:editId="339670D0">
                <wp:simplePos x="0" y="0"/>
                <wp:positionH relativeFrom="column">
                  <wp:posOffset>0</wp:posOffset>
                </wp:positionH>
                <wp:positionV relativeFrom="paragraph">
                  <wp:posOffset>255270</wp:posOffset>
                </wp:positionV>
                <wp:extent cx="5667385" cy="3563006"/>
                <wp:effectExtent l="0" t="0" r="0" b="56515"/>
                <wp:wrapTopAndBottom/>
                <wp:docPr id="37" name="Group 57"/>
                <wp:cNvGraphicFramePr/>
                <a:graphic xmlns:a="http://schemas.openxmlformats.org/drawingml/2006/main">
                  <a:graphicData uri="http://schemas.microsoft.com/office/word/2010/wordprocessingGroup">
                    <wpg:wgp>
                      <wpg:cNvGrpSpPr/>
                      <wpg:grpSpPr>
                        <a:xfrm>
                          <a:off x="0" y="0"/>
                          <a:ext cx="5667385" cy="3563006"/>
                          <a:chOff x="0" y="0"/>
                          <a:chExt cx="5667385" cy="3563006"/>
                        </a:xfrm>
                      </wpg:grpSpPr>
                      <wps:wsp>
                        <wps:cNvPr id="38" name="TextBox 3"/>
                        <wps:cNvSpPr txBox="1"/>
                        <wps:spPr>
                          <a:xfrm>
                            <a:off x="76182" y="0"/>
                            <a:ext cx="1040765" cy="484505"/>
                          </a:xfrm>
                          <a:prstGeom prst="rect">
                            <a:avLst/>
                          </a:prstGeom>
                          <a:noFill/>
                        </wps:spPr>
                        <wps:txbx>
                          <w:txbxContent>
                            <w:p w14:paraId="4528C5B6"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wps:txbx>
                        <wps:bodyPr wrap="square" rtlCol="0">
                          <a:spAutoFit/>
                        </wps:bodyPr>
                      </wps:wsp>
                      <wps:wsp>
                        <wps:cNvPr id="39" name="TextBox 4"/>
                        <wps:cNvSpPr txBox="1"/>
                        <wps:spPr>
                          <a:xfrm>
                            <a:off x="1804926" y="0"/>
                            <a:ext cx="1040130" cy="484505"/>
                          </a:xfrm>
                          <a:prstGeom prst="rect">
                            <a:avLst/>
                          </a:prstGeom>
                          <a:noFill/>
                        </wps:spPr>
                        <wps:txbx>
                          <w:txbxContent>
                            <w:p w14:paraId="4E5C9DFA"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wps:txbx>
                        <wps:bodyPr wrap="square" rtlCol="0">
                          <a:spAutoFit/>
                        </wps:bodyPr>
                      </wps:wsp>
                      <wps:wsp>
                        <wps:cNvPr id="40" name="Straight Arrow Connector 40"/>
                        <wps:cNvCnPr>
                          <a:cxnSpLocks/>
                        </wps:cNvCnPr>
                        <wps:spPr>
                          <a:xfrm flipH="1">
                            <a:off x="588564" y="369332"/>
                            <a:ext cx="7889" cy="3193674"/>
                          </a:xfrm>
                          <a:prstGeom prst="straightConnector1">
                            <a:avLst/>
                          </a:prstGeom>
                          <a:noFill/>
                          <a:ln w="6350" cap="flat" cmpd="sng" algn="ctr">
                            <a:solidFill>
                              <a:srgbClr val="4472C4"/>
                            </a:solidFill>
                            <a:prstDash val="solid"/>
                            <a:miter lim="800000"/>
                            <a:tailEnd type="triangle"/>
                          </a:ln>
                          <a:effectLst/>
                        </wps:spPr>
                        <wps:bodyPr/>
                      </wps:wsp>
                      <wps:wsp>
                        <wps:cNvPr id="41" name="Straight Arrow Connector 41"/>
                        <wps:cNvCnPr>
                          <a:cxnSpLocks/>
                        </wps:cNvCnPr>
                        <wps:spPr>
                          <a:xfrm>
                            <a:off x="2325404" y="369332"/>
                            <a:ext cx="0" cy="3193674"/>
                          </a:xfrm>
                          <a:prstGeom prst="straightConnector1">
                            <a:avLst/>
                          </a:prstGeom>
                          <a:noFill/>
                          <a:ln w="6350" cap="flat" cmpd="sng" algn="ctr">
                            <a:solidFill>
                              <a:srgbClr val="4472C4"/>
                            </a:solidFill>
                            <a:prstDash val="solid"/>
                            <a:miter lim="800000"/>
                            <a:tailEnd type="triangle"/>
                          </a:ln>
                          <a:effectLst/>
                        </wps:spPr>
                        <wps:bodyPr/>
                      </wps:wsp>
                      <wps:wsp>
                        <wps:cNvPr id="42" name="Straight Arrow Connector 42"/>
                        <wps:cNvCnPr/>
                        <wps:spPr>
                          <a:xfrm>
                            <a:off x="596453" y="1208684"/>
                            <a:ext cx="1728951" cy="0"/>
                          </a:xfrm>
                          <a:prstGeom prst="straightConnector1">
                            <a:avLst/>
                          </a:prstGeom>
                          <a:noFill/>
                          <a:ln w="6350" cap="flat" cmpd="sng" algn="ctr">
                            <a:solidFill>
                              <a:srgbClr val="4472C4"/>
                            </a:solidFill>
                            <a:prstDash val="solid"/>
                            <a:miter lim="800000"/>
                            <a:tailEnd type="triangle"/>
                          </a:ln>
                          <a:effectLst/>
                        </wps:spPr>
                        <wps:bodyPr/>
                      </wps:wsp>
                      <wps:wsp>
                        <wps:cNvPr id="43" name="Straight Arrow Connector 43"/>
                        <wps:cNvCnPr>
                          <a:cxnSpLocks/>
                        </wps:cNvCnPr>
                        <wps:spPr>
                          <a:xfrm flipH="1">
                            <a:off x="604312" y="1516042"/>
                            <a:ext cx="1728952" cy="0"/>
                          </a:xfrm>
                          <a:prstGeom prst="straightConnector1">
                            <a:avLst/>
                          </a:prstGeom>
                          <a:noFill/>
                          <a:ln w="6350" cap="flat" cmpd="sng" algn="ctr">
                            <a:solidFill>
                              <a:srgbClr val="4472C4"/>
                            </a:solidFill>
                            <a:prstDash val="solid"/>
                            <a:miter lim="800000"/>
                            <a:tailEnd type="triangle"/>
                          </a:ln>
                          <a:effectLst/>
                        </wps:spPr>
                        <wps:bodyPr/>
                      </wps:wsp>
                      <wps:wsp>
                        <wps:cNvPr id="44" name="Straight Arrow Connector 44"/>
                        <wps:cNvCnPr>
                          <a:cxnSpLocks/>
                        </wps:cNvCnPr>
                        <wps:spPr>
                          <a:xfrm flipH="1" flipV="1">
                            <a:off x="588564" y="2638464"/>
                            <a:ext cx="1728936" cy="2824"/>
                          </a:xfrm>
                          <a:prstGeom prst="straightConnector1">
                            <a:avLst/>
                          </a:prstGeom>
                          <a:noFill/>
                          <a:ln w="6350" cap="flat" cmpd="sng" algn="ctr">
                            <a:solidFill>
                              <a:srgbClr val="4472C4"/>
                            </a:solidFill>
                            <a:prstDash val="solid"/>
                            <a:miter lim="800000"/>
                            <a:tailEnd type="triangle"/>
                          </a:ln>
                          <a:effectLst/>
                        </wps:spPr>
                        <wps:bodyPr/>
                      </wps:wsp>
                      <wps:wsp>
                        <wps:cNvPr id="45" name="Straight Arrow Connector 45"/>
                        <wps:cNvCnPr/>
                        <wps:spPr>
                          <a:xfrm>
                            <a:off x="604311" y="1891389"/>
                            <a:ext cx="1728951" cy="0"/>
                          </a:xfrm>
                          <a:prstGeom prst="straightConnector1">
                            <a:avLst/>
                          </a:prstGeom>
                          <a:noFill/>
                          <a:ln w="6350" cap="flat" cmpd="sng" algn="ctr">
                            <a:solidFill>
                              <a:srgbClr val="4472C4"/>
                            </a:solidFill>
                            <a:prstDash val="solid"/>
                            <a:miter lim="800000"/>
                            <a:tailEnd type="triangle"/>
                          </a:ln>
                          <a:effectLst/>
                        </wps:spPr>
                        <wps:bodyPr/>
                      </wps:wsp>
                      <wps:wsp>
                        <wps:cNvPr id="46" name="Straight Arrow Connector 46"/>
                        <wps:cNvCnPr>
                          <a:cxnSpLocks/>
                        </wps:cNvCnPr>
                        <wps:spPr>
                          <a:xfrm flipH="1">
                            <a:off x="588564" y="2248230"/>
                            <a:ext cx="1744706" cy="0"/>
                          </a:xfrm>
                          <a:prstGeom prst="straightConnector1">
                            <a:avLst/>
                          </a:prstGeom>
                          <a:noFill/>
                          <a:ln w="6350" cap="flat" cmpd="sng" algn="ctr">
                            <a:solidFill>
                              <a:srgbClr val="4472C4"/>
                            </a:solidFill>
                            <a:prstDash val="solid"/>
                            <a:miter lim="800000"/>
                            <a:tailEnd type="triangle"/>
                          </a:ln>
                          <a:effectLst/>
                        </wps:spPr>
                        <wps:bodyPr/>
                      </wps:wsp>
                      <wps:wsp>
                        <wps:cNvPr id="47" name="TextBox 16"/>
                        <wps:cNvSpPr txBox="1"/>
                        <wps:spPr>
                          <a:xfrm>
                            <a:off x="738254" y="997750"/>
                            <a:ext cx="1134745" cy="345440"/>
                          </a:xfrm>
                          <a:prstGeom prst="rect">
                            <a:avLst/>
                          </a:prstGeom>
                          <a:noFill/>
                        </wps:spPr>
                        <wps:txbx>
                          <w:txbxContent>
                            <w:p w14:paraId="002F4013"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msg1</w:t>
                              </w:r>
                            </w:p>
                          </w:txbxContent>
                        </wps:txbx>
                        <wps:bodyPr wrap="square" rtlCol="0">
                          <a:spAutoFit/>
                        </wps:bodyPr>
                      </wps:wsp>
                      <wps:wsp>
                        <wps:cNvPr id="48" name="TextBox 19"/>
                        <wps:cNvSpPr txBox="1"/>
                        <wps:spPr>
                          <a:xfrm>
                            <a:off x="604236" y="1590312"/>
                            <a:ext cx="1727835" cy="345440"/>
                          </a:xfrm>
                          <a:prstGeom prst="rect">
                            <a:avLst/>
                          </a:prstGeom>
                          <a:noFill/>
                        </wps:spPr>
                        <wps:txbx>
                          <w:txbxContent>
                            <w:p w14:paraId="0829FCAA" w14:textId="77777777" w:rsidR="000D6D7E" w:rsidRDefault="000D6D7E" w:rsidP="000D6D7E">
                              <w:pPr>
                                <w:jc w:val="center"/>
                                <w:rPr>
                                  <w:rFonts w:asciiTheme="minorHAnsi" w:cstheme="minorBidi"/>
                                  <w:color w:val="000000" w:themeColor="text1"/>
                                  <w:kern w:val="24"/>
                                  <w:sz w:val="18"/>
                                  <w:szCs w:val="18"/>
                                </w:rPr>
                              </w:pPr>
                              <w:proofErr w:type="spellStart"/>
                              <w:r>
                                <w:rPr>
                                  <w:rFonts w:asciiTheme="minorHAnsi" w:cstheme="minorBidi"/>
                                  <w:color w:val="000000" w:themeColor="text1"/>
                                  <w:kern w:val="24"/>
                                  <w:sz w:val="18"/>
                                  <w:szCs w:val="18"/>
                                </w:rPr>
                                <w:t>RRCresumeReq</w:t>
                              </w:r>
                              <w:proofErr w:type="spellEnd"/>
                              <w:r>
                                <w:rPr>
                                  <w:rFonts w:asciiTheme="minorHAnsi" w:cstheme="minorBidi"/>
                                  <w:color w:val="000000" w:themeColor="text1"/>
                                  <w:kern w:val="24"/>
                                  <w:sz w:val="18"/>
                                  <w:szCs w:val="18"/>
                                </w:rPr>
                                <w:t xml:space="preserve"> + Data + SIB Req.</w:t>
                              </w:r>
                            </w:p>
                          </w:txbxContent>
                        </wps:txbx>
                        <wps:bodyPr wrap="square" rtlCol="0">
                          <a:spAutoFit/>
                        </wps:bodyPr>
                      </wps:wsp>
                      <wps:wsp>
                        <wps:cNvPr id="49" name="TextBox 20"/>
                        <wps:cNvSpPr txBox="1"/>
                        <wps:spPr>
                          <a:xfrm>
                            <a:off x="738254" y="1276283"/>
                            <a:ext cx="1134745" cy="345440"/>
                          </a:xfrm>
                          <a:prstGeom prst="rect">
                            <a:avLst/>
                          </a:prstGeom>
                          <a:noFill/>
                        </wps:spPr>
                        <wps:txbx>
                          <w:txbxContent>
                            <w:p w14:paraId="0C1881D4"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response msg2</w:t>
                              </w:r>
                            </w:p>
                          </w:txbxContent>
                        </wps:txbx>
                        <wps:bodyPr wrap="square" rtlCol="0">
                          <a:spAutoFit/>
                        </wps:bodyPr>
                      </wps:wsp>
                      <wps:wsp>
                        <wps:cNvPr id="50" name="TextBox 21"/>
                        <wps:cNvSpPr txBox="1"/>
                        <wps:spPr>
                          <a:xfrm>
                            <a:off x="604243" y="1996314"/>
                            <a:ext cx="1727835" cy="345440"/>
                          </a:xfrm>
                          <a:prstGeom prst="rect">
                            <a:avLst/>
                          </a:prstGeom>
                          <a:noFill/>
                        </wps:spPr>
                        <wps:txbx>
                          <w:txbxContent>
                            <w:p w14:paraId="6BB69BBE"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 Release + DL Assignment</w:t>
                              </w:r>
                            </w:p>
                          </w:txbxContent>
                        </wps:txbx>
                        <wps:bodyPr wrap="square" rtlCol="0">
                          <a:spAutoFit/>
                        </wps:bodyPr>
                      </wps:wsp>
                      <wps:wsp>
                        <wps:cNvPr id="51" name="TextBox 27"/>
                        <wps:cNvSpPr txBox="1"/>
                        <wps:spPr>
                          <a:xfrm>
                            <a:off x="588494" y="2346788"/>
                            <a:ext cx="1728470" cy="345440"/>
                          </a:xfrm>
                          <a:prstGeom prst="rect">
                            <a:avLst/>
                          </a:prstGeom>
                          <a:noFill/>
                        </wps:spPr>
                        <wps:txbx>
                          <w:txbxContent>
                            <w:p w14:paraId="25E02DCB"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wps:txbx>
                        <wps:bodyPr wrap="square" rtlCol="0">
                          <a:spAutoFit/>
                        </wps:bodyPr>
                      </wps:wsp>
                      <wps:wsp>
                        <wps:cNvPr id="52" name="Oval 52"/>
                        <wps:cNvSpPr/>
                        <wps:spPr>
                          <a:xfrm>
                            <a:off x="0" y="2951447"/>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32288DC9"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53" name="Oval 53"/>
                        <wps:cNvSpPr/>
                        <wps:spPr>
                          <a:xfrm>
                            <a:off x="23634" y="58532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5CB8170E"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54" name="TextBox 30"/>
                        <wps:cNvSpPr txBox="1"/>
                        <wps:spPr>
                          <a:xfrm>
                            <a:off x="2897875" y="73574"/>
                            <a:ext cx="1040130" cy="484505"/>
                          </a:xfrm>
                          <a:prstGeom prst="rect">
                            <a:avLst/>
                          </a:prstGeom>
                          <a:noFill/>
                        </wps:spPr>
                        <wps:txbx>
                          <w:txbxContent>
                            <w:p w14:paraId="05C77202"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wps:txbx>
                        <wps:bodyPr wrap="square" rtlCol="0">
                          <a:spAutoFit/>
                        </wps:bodyPr>
                      </wps:wsp>
                      <wps:wsp>
                        <wps:cNvPr id="55" name="TextBox 31"/>
                        <wps:cNvSpPr txBox="1"/>
                        <wps:spPr>
                          <a:xfrm>
                            <a:off x="4626620" y="73574"/>
                            <a:ext cx="1040765" cy="484505"/>
                          </a:xfrm>
                          <a:prstGeom prst="rect">
                            <a:avLst/>
                          </a:prstGeom>
                          <a:noFill/>
                        </wps:spPr>
                        <wps:txbx>
                          <w:txbxContent>
                            <w:p w14:paraId="31B01429"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wps:txbx>
                        <wps:bodyPr wrap="square" rtlCol="0">
                          <a:spAutoFit/>
                        </wps:bodyPr>
                      </wps:wsp>
                      <wps:wsp>
                        <wps:cNvPr id="56" name="Straight Arrow Connector 56"/>
                        <wps:cNvCnPr>
                          <a:cxnSpLocks/>
                        </wps:cNvCnPr>
                        <wps:spPr>
                          <a:xfrm>
                            <a:off x="3418482" y="442906"/>
                            <a:ext cx="0" cy="2195558"/>
                          </a:xfrm>
                          <a:prstGeom prst="straightConnector1">
                            <a:avLst/>
                          </a:prstGeom>
                          <a:noFill/>
                          <a:ln w="6350" cap="flat" cmpd="sng" algn="ctr">
                            <a:solidFill>
                              <a:srgbClr val="4472C4"/>
                            </a:solidFill>
                            <a:prstDash val="solid"/>
                            <a:miter lim="800000"/>
                            <a:tailEnd type="triangle"/>
                          </a:ln>
                          <a:effectLst/>
                        </wps:spPr>
                        <wps:bodyPr/>
                      </wps:wsp>
                      <wps:wsp>
                        <wps:cNvPr id="57" name="Straight Arrow Connector 57"/>
                        <wps:cNvCnPr>
                          <a:cxnSpLocks/>
                        </wps:cNvCnPr>
                        <wps:spPr>
                          <a:xfrm flipH="1">
                            <a:off x="5147392" y="369332"/>
                            <a:ext cx="41" cy="2269132"/>
                          </a:xfrm>
                          <a:prstGeom prst="straightConnector1">
                            <a:avLst/>
                          </a:prstGeom>
                          <a:noFill/>
                          <a:ln w="6350" cap="flat" cmpd="sng" algn="ctr">
                            <a:solidFill>
                              <a:srgbClr val="4472C4"/>
                            </a:solidFill>
                            <a:prstDash val="solid"/>
                            <a:miter lim="800000"/>
                            <a:tailEnd type="triangle"/>
                          </a:ln>
                          <a:effectLst/>
                        </wps:spPr>
                        <wps:bodyPr/>
                      </wps:wsp>
                      <wps:wsp>
                        <wps:cNvPr id="58" name="Straight Arrow Connector 58"/>
                        <wps:cNvCnPr/>
                        <wps:spPr>
                          <a:xfrm>
                            <a:off x="3418473" y="1221755"/>
                            <a:ext cx="1728951" cy="0"/>
                          </a:xfrm>
                          <a:prstGeom prst="straightConnector1">
                            <a:avLst/>
                          </a:prstGeom>
                          <a:noFill/>
                          <a:ln w="6350" cap="flat" cmpd="sng" algn="ctr">
                            <a:solidFill>
                              <a:srgbClr val="4472C4"/>
                            </a:solidFill>
                            <a:prstDash val="solid"/>
                            <a:miter lim="800000"/>
                            <a:tailEnd type="triangle"/>
                          </a:ln>
                          <a:effectLst/>
                        </wps:spPr>
                        <wps:bodyPr/>
                      </wps:wsp>
                      <wps:wsp>
                        <wps:cNvPr id="59" name="Straight Arrow Connector 59"/>
                        <wps:cNvCnPr>
                          <a:cxnSpLocks/>
                        </wps:cNvCnPr>
                        <wps:spPr>
                          <a:xfrm flipH="1">
                            <a:off x="3418457" y="1638808"/>
                            <a:ext cx="1728952" cy="0"/>
                          </a:xfrm>
                          <a:prstGeom prst="straightConnector1">
                            <a:avLst/>
                          </a:prstGeom>
                          <a:noFill/>
                          <a:ln w="6350" cap="flat" cmpd="sng" algn="ctr">
                            <a:solidFill>
                              <a:srgbClr val="4472C4"/>
                            </a:solidFill>
                            <a:prstDash val="solid"/>
                            <a:miter lim="800000"/>
                            <a:tailEnd type="triangle"/>
                          </a:ln>
                          <a:effectLst/>
                        </wps:spPr>
                        <wps:bodyPr/>
                      </wps:wsp>
                      <wps:wsp>
                        <wps:cNvPr id="60" name="Straight Arrow Connector 60"/>
                        <wps:cNvCnPr>
                          <a:cxnSpLocks/>
                        </wps:cNvCnPr>
                        <wps:spPr>
                          <a:xfrm flipH="1">
                            <a:off x="3418457" y="1951100"/>
                            <a:ext cx="1728936" cy="0"/>
                          </a:xfrm>
                          <a:prstGeom prst="straightConnector1">
                            <a:avLst/>
                          </a:prstGeom>
                          <a:noFill/>
                          <a:ln w="6350" cap="flat" cmpd="sng" algn="ctr">
                            <a:solidFill>
                              <a:srgbClr val="4472C4"/>
                            </a:solidFill>
                            <a:prstDash val="solid"/>
                            <a:miter lim="800000"/>
                            <a:tailEnd type="triangle"/>
                          </a:ln>
                          <a:effectLst/>
                        </wps:spPr>
                        <wps:bodyPr/>
                      </wps:wsp>
                      <wps:wsp>
                        <wps:cNvPr id="61" name="TextBox 40"/>
                        <wps:cNvSpPr txBox="1"/>
                        <wps:spPr>
                          <a:xfrm>
                            <a:off x="3497093" y="856448"/>
                            <a:ext cx="1729105" cy="484505"/>
                          </a:xfrm>
                          <a:prstGeom prst="rect">
                            <a:avLst/>
                          </a:prstGeom>
                          <a:noFill/>
                        </wps:spPr>
                        <wps:txbx>
                          <w:txbxContent>
                            <w:p w14:paraId="305C9CC1" w14:textId="77777777" w:rsidR="000D6D7E" w:rsidRPr="005F2DA5" w:rsidRDefault="000D6D7E" w:rsidP="000D6D7E">
                              <w:pPr>
                                <w:jc w:val="center"/>
                                <w:rPr>
                                  <w:rFonts w:asciiTheme="minorHAnsi" w:cstheme="minorBidi"/>
                                  <w:color w:val="000000" w:themeColor="text1"/>
                                  <w:kern w:val="24"/>
                                  <w:sz w:val="18"/>
                                  <w:szCs w:val="18"/>
                                  <w:lang w:val="en-US"/>
                                </w:rPr>
                              </w:pPr>
                              <w:r w:rsidRPr="005F2DA5">
                                <w:rPr>
                                  <w:rFonts w:asciiTheme="minorHAnsi" w:cstheme="minorBidi"/>
                                  <w:color w:val="000000" w:themeColor="text1"/>
                                  <w:kern w:val="24"/>
                                  <w:sz w:val="18"/>
                                  <w:szCs w:val="18"/>
                                  <w:lang w:val="en-US"/>
                                </w:rPr>
                                <w:t xml:space="preserve">MSGA (RA + </w:t>
                              </w:r>
                              <w:proofErr w:type="spellStart"/>
                              <w:r w:rsidRPr="005F2DA5">
                                <w:rPr>
                                  <w:rFonts w:asciiTheme="minorHAnsi" w:cstheme="minorBidi"/>
                                  <w:color w:val="000000" w:themeColor="text1"/>
                                  <w:kern w:val="24"/>
                                  <w:sz w:val="18"/>
                                  <w:szCs w:val="18"/>
                                  <w:lang w:val="en-US"/>
                                </w:rPr>
                                <w:t>RRCresumeReq</w:t>
                              </w:r>
                              <w:proofErr w:type="spellEnd"/>
                              <w:r w:rsidRPr="005F2DA5">
                                <w:rPr>
                                  <w:rFonts w:asciiTheme="minorHAnsi" w:cstheme="minorBidi"/>
                                  <w:color w:val="000000" w:themeColor="text1"/>
                                  <w:kern w:val="24"/>
                                  <w:sz w:val="18"/>
                                  <w:szCs w:val="18"/>
                                  <w:lang w:val="en-US"/>
                                </w:rPr>
                                <w:t xml:space="preserve"> + Data + SIB Req)</w:t>
                              </w:r>
                            </w:p>
                          </w:txbxContent>
                        </wps:txbx>
                        <wps:bodyPr wrap="square" rtlCol="0">
                          <a:spAutoFit/>
                        </wps:bodyPr>
                      </wps:wsp>
                      <wps:wsp>
                        <wps:cNvPr id="62" name="TextBox 43"/>
                        <wps:cNvSpPr txBox="1"/>
                        <wps:spPr>
                          <a:xfrm>
                            <a:off x="3418237" y="1719672"/>
                            <a:ext cx="1729105" cy="345440"/>
                          </a:xfrm>
                          <a:prstGeom prst="rect">
                            <a:avLst/>
                          </a:prstGeom>
                          <a:noFill/>
                        </wps:spPr>
                        <wps:txbx>
                          <w:txbxContent>
                            <w:p w14:paraId="6847D1C4"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wps:txbx>
                        <wps:bodyPr wrap="square" rtlCol="0">
                          <a:spAutoFit/>
                        </wps:bodyPr>
                      </wps:wsp>
                      <wps:wsp>
                        <wps:cNvPr id="63" name="Oval 63"/>
                        <wps:cNvSpPr/>
                        <wps:spPr>
                          <a:xfrm>
                            <a:off x="2837720" y="213433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18790163"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64" name="Oval 64"/>
                        <wps:cNvSpPr/>
                        <wps:spPr>
                          <a:xfrm>
                            <a:off x="2824653" y="56458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57BFFCE0"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65" name="TextBox 48"/>
                        <wps:cNvSpPr txBox="1"/>
                        <wps:spPr>
                          <a:xfrm>
                            <a:off x="3489204" y="1262391"/>
                            <a:ext cx="1728470" cy="484505"/>
                          </a:xfrm>
                          <a:prstGeom prst="rect">
                            <a:avLst/>
                          </a:prstGeom>
                          <a:noFill/>
                        </wps:spPr>
                        <wps:txbx>
                          <w:txbxContent>
                            <w:p w14:paraId="068E3FCB"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MSGB (</w:t>
                              </w:r>
                              <w:proofErr w:type="spellStart"/>
                              <w:r>
                                <w:rPr>
                                  <w:rFonts w:asciiTheme="minorHAnsi" w:cstheme="minorBidi"/>
                                  <w:color w:val="000000" w:themeColor="text1"/>
                                  <w:kern w:val="24"/>
                                  <w:sz w:val="18"/>
                                  <w:szCs w:val="18"/>
                                </w:rPr>
                                <w:t>RRCrelease</w:t>
                              </w:r>
                              <w:proofErr w:type="spellEnd"/>
                              <w:r>
                                <w:rPr>
                                  <w:rFonts w:asciiTheme="minorHAnsi" w:cstheme="minorBidi"/>
                                  <w:color w:val="000000" w:themeColor="text1"/>
                                  <w:kern w:val="24"/>
                                  <w:sz w:val="18"/>
                                  <w:szCs w:val="18"/>
                                </w:rPr>
                                <w:t xml:space="preserve"> + DL Assignment)</w:t>
                              </w:r>
                            </w:p>
                          </w:txbxContent>
                        </wps:txbx>
                        <wps:bodyPr wrap="square" rtlCol="0">
                          <a:spAutoFit/>
                        </wps:bodyPr>
                      </wps:wsp>
                    </wpg:wgp>
                  </a:graphicData>
                </a:graphic>
              </wp:anchor>
            </w:drawing>
          </mc:Choice>
          <mc:Fallback>
            <w:pict>
              <v:group w14:anchorId="4290443B" id="Group 57" o:spid="_x0000_s1026" style="position:absolute;margin-left:0;margin-top:20.1pt;width:446.25pt;height:280.55pt;z-index:251658240" coordsize="56673,356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">
                <v:shapetype id="_x0000_t202" coordsize="21600,21600" o:spt="202" path="m,l,21600r21600,l21600,xe">
                  <v:stroke joinstyle="miter"/>
                  <v:path gradientshapeok="t" o:connecttype="rect"/>
                </v:shapetype>
                <v:shape id="TextBox 3" o:spid="_x0000_s1027" type="#_x0000_t202" style="position:absolute;left:761;width:10408;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DvQFxgAAAOAAAAAPAAAAZHJzL2Rvd25yZXYueG1sRI/BasMw&#13;&#10;DIbvg72D0WC31WnH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yw70BcYAAADgAAAA&#13;&#10;DwAAAAAAAAAAAAAAAAAHAgAAZHJzL2Rvd25yZXYueG1sUEsFBgAAAAADAAMAtwAAAPoCAAAAAA==&#13;&#10;" filled="f" stroked="f">
                  <v:textbox style="mso-fit-shape-to-text:t">
                    <w:txbxContent>
                      <w:p w14:paraId="4528C5B6"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v:textbox>
                </v:shape>
                <v:shape id="TextBox 4" o:spid="_x0000_s1028" type="#_x0000_t202" style="position:absolute;left:18049;width:10401;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" filled="f" stroked="f">
                  <v:textbox style="mso-fit-shape-to-text:t">
                    <w:txbxContent>
                      <w:p w14:paraId="4E5C9DFA"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v:textbox>
                </v:shape>
                <v:shapetype id="_x0000_t32" coordsize="21600,21600" o:spt="32" o:oned="t" path="m,l21600,21600e" filled="f">
                  <v:path arrowok="t" fillok="f" o:connecttype="none"/>
                  <o:lock v:ext="edit" shapetype="t"/>
                </v:shapetype>
                <v:shape id="Straight Arrow Connector 40" o:spid="_x0000_s1029" type="#_x0000_t32" style="position:absolute;left:5885;top:3693;width:79;height:31937;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" strokecolor="#4472c4" strokeweight=".5pt">
                  <v:stroke endarrow="block" joinstyle="miter"/>
                  <o:lock v:ext="edit" shapetype="f"/>
                </v:shape>
                <v:shape id="Straight Arrow Connector 41" o:spid="_x0000_s1030" type="#_x0000_t32" style="position:absolute;left:23254;top:3693;width:0;height:3193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" strokecolor="#4472c4" strokeweight=".5pt">
                  <v:stroke endarrow="block" joinstyle="miter"/>
                  <o:lock v:ext="edit" shapetype="f"/>
                </v:shape>
                <v:shape id="Straight Arrow Connector 42" o:spid="_x0000_s1031" type="#_x0000_t32" style="position:absolute;left:5964;top:12086;width:17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" strokecolor="#4472c4" strokeweight=".5pt">
                  <v:stroke endarrow="block" joinstyle="miter"/>
                </v:shape>
                <v:shape id="Straight Arrow Connector 43" o:spid="_x0000_s1032" type="#_x0000_t32" style="position:absolute;left:6043;top:15160;width:1728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" strokecolor="#4472c4" strokeweight=".5pt">
                  <v:stroke endarrow="block" joinstyle="miter"/>
                  <o:lock v:ext="edit" shapetype="f"/>
                </v:shape>
                <v:shape id="Straight Arrow Connector 44" o:spid="_x0000_s1033" type="#_x0000_t32" style="position:absolute;left:5885;top:26384;width:17290;height:2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" strokecolor="#4472c4" strokeweight=".5pt">
                  <v:stroke endarrow="block" joinstyle="miter"/>
                  <o:lock v:ext="edit" shapetype="f"/>
                </v:shape>
                <v:shape id="Straight Arrow Connector 45" o:spid="_x0000_s1034" type="#_x0000_t32" style="position:absolute;left:6043;top:18913;width:1728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" strokecolor="#4472c4" strokeweight=".5pt">
                  <v:stroke endarrow="block" joinstyle="miter"/>
                </v:shape>
                <v:shape id="Straight Arrow Connector 46" o:spid="_x0000_s1035" type="#_x0000_t32" style="position:absolute;left:5885;top:22482;width:1744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" strokecolor="#4472c4" strokeweight=".5pt">
                  <v:stroke endarrow="block" joinstyle="miter"/>
                  <o:lock v:ext="edit" shapetype="f"/>
                </v:shape>
                <v:shape id="TextBox 16" o:spid="_x0000_s1036" type="#_x0000_t202" style="position:absolute;left:7382;top:9977;width:11347;height:34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" filled="f" stroked="f">
                  <v:textbox style="mso-fit-shape-to-text:t">
                    <w:txbxContent>
                      <w:p w14:paraId="002F4013"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msg1</w:t>
                        </w:r>
                      </w:p>
                    </w:txbxContent>
                  </v:textbox>
                </v:shape>
                <v:shape id="TextBox 19" o:spid="_x0000_s1037" type="#_x0000_t202" style="position:absolute;left:6042;top:15903;width:17278;height:34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Id4xgAAAOAAAAAPAAAAZHJzL2Rvd25yZXYueG1sRI/BasMw&#13;&#10;DIbvg72D0WC31WnZ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kwiHeMYAAADgAAAA&#13;&#10;DwAAAAAAAAAAAAAAAAAHAgAAZHJzL2Rvd25yZXYueG1sUEsFBgAAAAADAAMAtwAAAPoCAAAAAA==&#13;&#10;" filled="f" stroked="f">
                  <v:textbox style="mso-fit-shape-to-text:t">
                    <w:txbxContent>
                      <w:p w14:paraId="0829FCAA" w14:textId="77777777" w:rsidR="000D6D7E" w:rsidRDefault="000D6D7E" w:rsidP="000D6D7E">
                        <w:pPr>
                          <w:jc w:val="center"/>
                          <w:rPr>
                            <w:rFonts w:asciiTheme="minorHAnsi" w:cstheme="minorBidi"/>
                            <w:color w:val="000000" w:themeColor="text1"/>
                            <w:kern w:val="24"/>
                            <w:sz w:val="18"/>
                            <w:szCs w:val="18"/>
                          </w:rPr>
                        </w:pPr>
                        <w:proofErr w:type="spellStart"/>
                        <w:r>
                          <w:rPr>
                            <w:rFonts w:asciiTheme="minorHAnsi" w:cstheme="minorBidi"/>
                            <w:color w:val="000000" w:themeColor="text1"/>
                            <w:kern w:val="24"/>
                            <w:sz w:val="18"/>
                            <w:szCs w:val="18"/>
                          </w:rPr>
                          <w:t>RRCresumeReq</w:t>
                        </w:r>
                        <w:proofErr w:type="spellEnd"/>
                        <w:r>
                          <w:rPr>
                            <w:rFonts w:asciiTheme="minorHAnsi" w:cstheme="minorBidi"/>
                            <w:color w:val="000000" w:themeColor="text1"/>
                            <w:kern w:val="24"/>
                            <w:sz w:val="18"/>
                            <w:szCs w:val="18"/>
                          </w:rPr>
                          <w:t xml:space="preserve"> + Data + SIB Req.</w:t>
                        </w:r>
                      </w:p>
                    </w:txbxContent>
                  </v:textbox>
                </v:shape>
                <v:shape id="TextBox 20" o:spid="_x0000_s1038" type="#_x0000_t202" style="position:absolute;left:7382;top:12762;width:11347;height:3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" filled="f" stroked="f">
                  <v:textbox style="mso-fit-shape-to-text:t">
                    <w:txbxContent>
                      <w:p w14:paraId="0C1881D4"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response msg2</w:t>
                        </w:r>
                      </w:p>
                    </w:txbxContent>
                  </v:textbox>
                </v:shape>
                <v:shape id="TextBox 21" o:spid="_x0000_s1039" type="#_x0000_t202" style="position:absolute;left:6042;top:19963;width:17278;height:34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" filled="f" stroked="f">
                  <v:textbox style="mso-fit-shape-to-text:t">
                    <w:txbxContent>
                      <w:p w14:paraId="6BB69BBE"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 Release + DL Assignment</w:t>
                        </w:r>
                      </w:p>
                    </w:txbxContent>
                  </v:textbox>
                </v:shape>
                <v:shape id="TextBox 27" o:spid="_x0000_s1040" type="#_x0000_t202" style="position:absolute;left:5884;top:23467;width:17285;height:3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" filled="f" stroked="f">
                  <v:textbox style="mso-fit-shape-to-text:t">
                    <w:txbxContent>
                      <w:p w14:paraId="25E02DCB"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v:textbox>
                </v:shape>
                <v:oval id="Oval 52" o:spid="_x0000_s1041" style="position:absolute;top:29514;width:11140;height:29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" fillcolor="window" strokecolor="#70ad47" strokeweight="1pt">
                  <v:stroke joinstyle="miter"/>
                  <v:textbox>
                    <w:txbxContent>
                      <w:p w14:paraId="32288DC9"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oval id="Oval 53" o:spid="_x0000_s1042" style="position:absolute;left:236;top:5853;width:11141;height:29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" fillcolor="window" strokecolor="#70ad47" strokeweight="1pt">
                  <v:stroke joinstyle="miter"/>
                  <v:textbox>
                    <w:txbxContent>
                      <w:p w14:paraId="5CB8170E"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shape id="TextBox 30" o:spid="_x0000_s1043" type="#_x0000_t202" style="position:absolute;left:28978;top:735;width:10402;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" filled="f" stroked="f">
                  <v:textbox style="mso-fit-shape-to-text:t">
                    <w:txbxContent>
                      <w:p w14:paraId="05C77202"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v:textbox>
                </v:shape>
                <v:shape id="TextBox 31" o:spid="_x0000_s1044" type="#_x0000_t202" style="position:absolute;left:46266;top:735;width:10407;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" filled="f" stroked="f">
                  <v:textbox style="mso-fit-shape-to-text:t">
                    <w:txbxContent>
                      <w:p w14:paraId="31B01429" w14:textId="77777777" w:rsidR="000D6D7E" w:rsidRDefault="000D6D7E" w:rsidP="000D6D7E">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v:textbox>
                </v:shape>
                <v:shape id="Straight Arrow Connector 56" o:spid="_x0000_s1045" type="#_x0000_t32" style="position:absolute;left:34184;top:4429;width:0;height:2195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" strokecolor="#4472c4" strokeweight=".5pt">
                  <v:stroke endarrow="block" joinstyle="miter"/>
                  <o:lock v:ext="edit" shapetype="f"/>
                </v:shape>
                <v:shape id="Straight Arrow Connector 57" o:spid="_x0000_s1046" type="#_x0000_t32" style="position:absolute;left:51473;top:3693;width:1;height:2269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" strokecolor="#4472c4" strokeweight=".5pt">
                  <v:stroke endarrow="block" joinstyle="miter"/>
                  <o:lock v:ext="edit" shapetype="f"/>
                </v:shape>
                <v:shape id="Straight Arrow Connector 58" o:spid="_x0000_s1047" type="#_x0000_t32" style="position:absolute;left:34184;top:12217;width:1729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" strokecolor="#4472c4" strokeweight=".5pt">
                  <v:stroke endarrow="block" joinstyle="miter"/>
                </v:shape>
                <v:shape id="Straight Arrow Connector 59" o:spid="_x0000_s1048" type="#_x0000_t32" style="position:absolute;left:34184;top:16388;width:1729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" strokecolor="#4472c4" strokeweight=".5pt">
                  <v:stroke endarrow="block" joinstyle="miter"/>
                  <o:lock v:ext="edit" shapetype="f"/>
                </v:shape>
                <v:shape id="Straight Arrow Connector 60" o:spid="_x0000_s1049" type="#_x0000_t32" style="position:absolute;left:34184;top:19511;width:1728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" strokecolor="#4472c4" strokeweight=".5pt">
                  <v:stroke endarrow="block" joinstyle="miter"/>
                  <o:lock v:ext="edit" shapetype="f"/>
                </v:shape>
                <v:shape id="TextBox 40" o:spid="_x0000_s1050" type="#_x0000_t202" style="position:absolute;left:34970;top:8564;width:17291;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" filled="f" stroked="f">
                  <v:textbox style="mso-fit-shape-to-text:t">
                    <w:txbxContent>
                      <w:p w14:paraId="305C9CC1" w14:textId="77777777" w:rsidR="000D6D7E" w:rsidRPr="005F2DA5" w:rsidRDefault="000D6D7E" w:rsidP="000D6D7E">
                        <w:pPr>
                          <w:jc w:val="center"/>
                          <w:rPr>
                            <w:rFonts w:asciiTheme="minorHAnsi" w:cstheme="minorBidi"/>
                            <w:color w:val="000000" w:themeColor="text1"/>
                            <w:kern w:val="24"/>
                            <w:sz w:val="18"/>
                            <w:szCs w:val="18"/>
                            <w:lang w:val="en-US"/>
                          </w:rPr>
                        </w:pPr>
                        <w:r w:rsidRPr="005F2DA5">
                          <w:rPr>
                            <w:rFonts w:asciiTheme="minorHAnsi" w:cstheme="minorBidi"/>
                            <w:color w:val="000000" w:themeColor="text1"/>
                            <w:kern w:val="24"/>
                            <w:sz w:val="18"/>
                            <w:szCs w:val="18"/>
                            <w:lang w:val="en-US"/>
                          </w:rPr>
                          <w:t xml:space="preserve">MSGA (RA + </w:t>
                        </w:r>
                        <w:proofErr w:type="spellStart"/>
                        <w:r w:rsidRPr="005F2DA5">
                          <w:rPr>
                            <w:rFonts w:asciiTheme="minorHAnsi" w:cstheme="minorBidi"/>
                            <w:color w:val="000000" w:themeColor="text1"/>
                            <w:kern w:val="24"/>
                            <w:sz w:val="18"/>
                            <w:szCs w:val="18"/>
                            <w:lang w:val="en-US"/>
                          </w:rPr>
                          <w:t>RRCresumeReq</w:t>
                        </w:r>
                        <w:proofErr w:type="spellEnd"/>
                        <w:r w:rsidRPr="005F2DA5">
                          <w:rPr>
                            <w:rFonts w:asciiTheme="minorHAnsi" w:cstheme="minorBidi"/>
                            <w:color w:val="000000" w:themeColor="text1"/>
                            <w:kern w:val="24"/>
                            <w:sz w:val="18"/>
                            <w:szCs w:val="18"/>
                            <w:lang w:val="en-US"/>
                          </w:rPr>
                          <w:t xml:space="preserve"> + Data + SIB Req)</w:t>
                        </w:r>
                      </w:p>
                    </w:txbxContent>
                  </v:textbox>
                </v:shape>
                <v:shape id="TextBox 43" o:spid="_x0000_s1051" type="#_x0000_t202" style="position:absolute;left:34182;top:17196;width:17291;height:3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" filled="f" stroked="f">
                  <v:textbox style="mso-fit-shape-to-text:t">
                    <w:txbxContent>
                      <w:p w14:paraId="6847D1C4"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v:textbox>
                </v:shape>
                <v:oval id="Oval 63" o:spid="_x0000_s1052" style="position:absolute;left:28377;top:21343;width:11141;height:29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" fillcolor="window" strokecolor="#70ad47" strokeweight="1pt">
                  <v:stroke joinstyle="miter"/>
                  <v:textbox>
                    <w:txbxContent>
                      <w:p w14:paraId="18790163"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oval id="Oval 64" o:spid="_x0000_s1053" style="position:absolute;left:28246;top:5645;width:11141;height:29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" fillcolor="window" strokecolor="#70ad47" strokeweight="1pt">
                  <v:stroke joinstyle="miter"/>
                  <v:textbox>
                    <w:txbxContent>
                      <w:p w14:paraId="57BFFCE0" w14:textId="77777777" w:rsidR="000D6D7E" w:rsidRDefault="000D6D7E" w:rsidP="000D6D7E">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shape id="TextBox 48" o:spid="_x0000_s1054" type="#_x0000_t202" style="position:absolute;left:34892;top:12623;width:17284;height:48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" filled="f" stroked="f">
                  <v:textbox style="mso-fit-shape-to-text:t">
                    <w:txbxContent>
                      <w:p w14:paraId="068E3FCB" w14:textId="77777777" w:rsidR="000D6D7E" w:rsidRDefault="000D6D7E" w:rsidP="000D6D7E">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MSGB (</w:t>
                        </w:r>
                        <w:proofErr w:type="spellStart"/>
                        <w:r>
                          <w:rPr>
                            <w:rFonts w:asciiTheme="minorHAnsi" w:cstheme="minorBidi"/>
                            <w:color w:val="000000" w:themeColor="text1"/>
                            <w:kern w:val="24"/>
                            <w:sz w:val="18"/>
                            <w:szCs w:val="18"/>
                          </w:rPr>
                          <w:t>RRCrelease</w:t>
                        </w:r>
                        <w:proofErr w:type="spellEnd"/>
                        <w:r>
                          <w:rPr>
                            <w:rFonts w:asciiTheme="minorHAnsi" w:cstheme="minorBidi"/>
                            <w:color w:val="000000" w:themeColor="text1"/>
                            <w:kern w:val="24"/>
                            <w:sz w:val="18"/>
                            <w:szCs w:val="18"/>
                          </w:rPr>
                          <w:t xml:space="preserve"> + DL Assignment)</w:t>
                        </w:r>
                      </w:p>
                    </w:txbxContent>
                  </v:textbox>
                </v:shape>
                <w10:wrap type="topAndBottom"/>
              </v:group>
            </w:pict>
          </mc:Fallback>
        </mc:AlternateContent>
      </w:r>
    </w:p>
    <w:p w14:paraId="4CA3B145" w14:textId="77777777" w:rsidR="000D6D7E" w:rsidRPr="000D6D7E" w:rsidRDefault="000D6D7E" w:rsidP="000D6D7E">
      <w:pPr>
        <w:overflowPunct/>
        <w:autoSpaceDE/>
        <w:autoSpaceDN/>
        <w:adjustRightInd/>
        <w:spacing w:after="0"/>
        <w:textAlignment w:val="auto"/>
        <w:rPr>
          <w:rFonts w:ascii="Calibri" w:eastAsiaTheme="minorHAnsi" w:hAnsi="Calibri" w:cs="Calibri"/>
          <w:sz w:val="22"/>
          <w:szCs w:val="22"/>
          <w:lang w:val="en-US" w:eastAsia="en-US"/>
        </w:rPr>
      </w:pPr>
    </w:p>
    <w:p w14:paraId="3ED48D7E" w14:textId="77777777" w:rsidR="000D6D7E" w:rsidRPr="002E7F95" w:rsidRDefault="000D6D7E" w:rsidP="005D56B4">
      <w:pPr>
        <w:pStyle w:val="TAH"/>
        <w:rPr>
          <w:iCs/>
          <w:lang w:eastAsia="ko-KR"/>
        </w:rPr>
      </w:pPr>
      <w:bookmarkStart w:id="68" w:name="_Ref85618866"/>
      <w:r w:rsidRPr="005D56B4">
        <w:t xml:space="preserve">Figure </w:t>
      </w:r>
      <w:r w:rsidRPr="005D56B4">
        <w:fldChar w:fldCharType="begin"/>
      </w:r>
      <w:r w:rsidRPr="005D56B4">
        <w:instrText xml:space="preserve"> SEQ Figur \* ARABIC </w:instrText>
      </w:r>
      <w:r w:rsidRPr="005D56B4">
        <w:fldChar w:fldCharType="separate"/>
      </w:r>
      <w:r w:rsidRPr="005D56B4">
        <w:t>1</w:t>
      </w:r>
      <w:r w:rsidRPr="005D56B4">
        <w:fldChar w:fldCharType="end"/>
      </w:r>
      <w:bookmarkEnd w:id="68"/>
      <w:r w:rsidRPr="005D56B4">
        <w:t xml:space="preserve">. Illustration of </w:t>
      </w:r>
      <w:proofErr w:type="spellStart"/>
      <w:r w:rsidRPr="005D56B4">
        <w:t>posSIB</w:t>
      </w:r>
      <w:proofErr w:type="spellEnd"/>
      <w:r w:rsidRPr="005D56B4">
        <w:t xml:space="preserve"> request using RA-SDT.</w:t>
      </w:r>
    </w:p>
    <w:p w14:paraId="28331A7E" w14:textId="77777777" w:rsidR="002E7F95" w:rsidRPr="005D56B4" w:rsidRDefault="002E7F95" w:rsidP="000D6D7E">
      <w:pPr>
        <w:overflowPunct/>
        <w:autoSpaceDE/>
        <w:autoSpaceDN/>
        <w:adjustRightInd/>
        <w:spacing w:after="0"/>
        <w:textAlignment w:val="auto"/>
        <w:rPr>
          <w:rFonts w:ascii="Arial" w:eastAsiaTheme="minorHAnsi" w:hAnsi="Arial" w:cs="Calibri"/>
          <w:iCs/>
          <w:lang w:val="en-US" w:eastAsia="ko-KR"/>
        </w:rPr>
      </w:pPr>
    </w:p>
    <w:p w14:paraId="7B44E40D" w14:textId="77777777" w:rsidR="000D6D7E" w:rsidRPr="005D56B4" w:rsidRDefault="000D6D7E" w:rsidP="000D6D7E">
      <w:pPr>
        <w:overflowPunct/>
        <w:autoSpaceDE/>
        <w:autoSpaceDN/>
        <w:adjustRightInd/>
        <w:spacing w:after="0"/>
        <w:textAlignment w:val="auto"/>
        <w:rPr>
          <w:rFonts w:ascii="Arial" w:eastAsiaTheme="minorHAnsi" w:hAnsi="Arial" w:cs="Calibri"/>
          <w:iCs/>
          <w:lang w:val="en-US" w:eastAsia="ko-KR"/>
        </w:rPr>
      </w:pPr>
      <w:r w:rsidRPr="005D56B4">
        <w:rPr>
          <w:rFonts w:ascii="Arial" w:eastAsiaTheme="minorHAnsi" w:hAnsi="Arial" w:cs="Calibri"/>
          <w:iCs/>
          <w:lang w:val="en-US" w:eastAsia="ko-KR"/>
        </w:rPr>
        <w:t>The changes needed to support this is minor. UE just needs to insert the SIB request as part of RRC Resume Request message for example for the msg3 case.</w:t>
      </w:r>
    </w:p>
    <w:p w14:paraId="1CEDB94A" w14:textId="77777777" w:rsidR="000D6D7E" w:rsidRPr="005D56B4" w:rsidRDefault="000D6D7E" w:rsidP="000D6D7E">
      <w:pPr>
        <w:overflowPunct/>
        <w:autoSpaceDE/>
        <w:autoSpaceDN/>
        <w:adjustRightInd/>
        <w:spacing w:after="0"/>
        <w:textAlignment w:val="auto"/>
        <w:rPr>
          <w:rFonts w:ascii="Arial" w:eastAsiaTheme="minorHAnsi" w:hAnsi="Arial" w:cs="Calibri"/>
          <w:iCs/>
          <w:lang w:val="en-US" w:eastAsia="ko-KR"/>
        </w:rPr>
      </w:pPr>
      <w:r w:rsidRPr="005D56B4">
        <w:rPr>
          <w:rFonts w:ascii="Arial" w:eastAsiaTheme="minorHAnsi" w:hAnsi="Arial" w:cs="Calibri"/>
          <w:iCs/>
          <w:lang w:val="en-US" w:eastAsia="ko-KR"/>
        </w:rPr>
        <w:t>The msg3 would then comprise of</w:t>
      </w:r>
    </w:p>
    <w:p w14:paraId="66EA1B61" w14:textId="77777777" w:rsidR="000D6D7E" w:rsidRPr="005D56B4" w:rsidRDefault="000D6D7E" w:rsidP="000D6D7E">
      <w:pPr>
        <w:overflowPunct/>
        <w:autoSpaceDE/>
        <w:autoSpaceDN/>
        <w:adjustRightInd/>
        <w:spacing w:after="0"/>
        <w:textAlignment w:val="auto"/>
        <w:rPr>
          <w:rFonts w:ascii="Arial" w:eastAsiaTheme="minorHAnsi" w:hAnsi="Arial" w:cs="Calibri"/>
          <w:iCs/>
          <w:lang w:val="en-US" w:eastAsia="ko-KR"/>
        </w:rPr>
      </w:pPr>
      <w:r w:rsidRPr="005D56B4">
        <w:rPr>
          <w:rFonts w:ascii="Arial" w:eastAsiaTheme="minorHAnsi" w:hAnsi="Arial" w:cs="Calibri"/>
          <w:iCs/>
          <w:lang w:val="en-US" w:eastAsia="ko-KR"/>
        </w:rPr>
        <w:t>MAC CE + RRC Resume Request message + RRC System Info Request Message</w:t>
      </w:r>
    </w:p>
    <w:p w14:paraId="3E294DBA" w14:textId="77777777" w:rsidR="000D6D7E" w:rsidRPr="005D56B4" w:rsidRDefault="000D6D7E" w:rsidP="000D6D7E">
      <w:pPr>
        <w:overflowPunct/>
        <w:autoSpaceDE/>
        <w:autoSpaceDN/>
        <w:adjustRightInd/>
        <w:spacing w:after="0"/>
        <w:textAlignment w:val="auto"/>
        <w:rPr>
          <w:rFonts w:ascii="Arial" w:eastAsiaTheme="minorHAnsi" w:hAnsi="Arial" w:cs="Calibri"/>
          <w:iCs/>
          <w:lang w:val="en-US" w:eastAsia="ko-KR"/>
        </w:rPr>
      </w:pPr>
    </w:p>
    <w:p w14:paraId="5197AB37" w14:textId="77777777" w:rsidR="000D6D7E" w:rsidRPr="000D6D7E" w:rsidRDefault="000D6D7E" w:rsidP="000D6D7E">
      <w:pPr>
        <w:numPr>
          <w:ilvl w:val="0"/>
          <w:numId w:val="3"/>
        </w:numPr>
        <w:tabs>
          <w:tab w:val="left" w:pos="1701"/>
          <w:tab w:val="num" w:pos="3005"/>
        </w:tabs>
        <w:overflowPunct/>
        <w:autoSpaceDE/>
        <w:autoSpaceDN/>
        <w:adjustRightInd/>
        <w:spacing w:after="120"/>
        <w:jc w:val="both"/>
        <w:textAlignment w:val="auto"/>
        <w:rPr>
          <w:rFonts w:ascii="Arial" w:eastAsia="Times New Roman" w:hAnsi="Arial"/>
          <w:b/>
          <w:bCs/>
          <w:lang w:eastAsia="zh-CN"/>
        </w:rPr>
      </w:pPr>
      <w:bookmarkStart w:id="69" w:name="_Toc90454397"/>
      <w:r w:rsidRPr="000D6D7E">
        <w:rPr>
          <w:rFonts w:ascii="Arial" w:eastAsia="Times New Roman" w:hAnsi="Arial"/>
          <w:b/>
          <w:bCs/>
          <w:lang w:eastAsia="zh-CN"/>
        </w:rPr>
        <w:t xml:space="preserve">Support of </w:t>
      </w:r>
      <w:proofErr w:type="spellStart"/>
      <w:r w:rsidRPr="000D6D7E">
        <w:rPr>
          <w:rFonts w:ascii="Arial" w:eastAsia="Times New Roman" w:hAnsi="Arial"/>
          <w:b/>
          <w:bCs/>
          <w:lang w:eastAsia="zh-CN"/>
        </w:rPr>
        <w:t>posSIB</w:t>
      </w:r>
      <w:proofErr w:type="spellEnd"/>
      <w:r w:rsidRPr="000D6D7E">
        <w:rPr>
          <w:rFonts w:ascii="Arial" w:eastAsia="Times New Roman" w:hAnsi="Arial"/>
          <w:b/>
          <w:bCs/>
          <w:lang w:eastAsia="zh-CN"/>
        </w:rPr>
        <w:t xml:space="preserve"> retrieval using SDT in Inactive mode</w:t>
      </w:r>
      <w:bookmarkEnd w:id="69"/>
    </w:p>
    <w:p w14:paraId="4240191C" w14:textId="77777777" w:rsidR="00347E88" w:rsidRDefault="00347E88" w:rsidP="00347E88">
      <w:pPr>
        <w:pStyle w:val="Heading2"/>
      </w:pPr>
      <w:r>
        <w:t>2.5</w:t>
      </w:r>
      <w:r>
        <w:tab/>
        <w:t>DVT</w:t>
      </w:r>
    </w:p>
    <w:p w14:paraId="3010195F" w14:textId="77777777" w:rsidR="00347E88" w:rsidRPr="00FB3C2B" w:rsidRDefault="00347E88" w:rsidP="00347E88">
      <w:pPr>
        <w:pStyle w:val="BodyText"/>
        <w:rPr>
          <w:rFonts w:cs="Arial"/>
        </w:rPr>
      </w:pPr>
      <w:r w:rsidRPr="00FB3C2B">
        <w:rPr>
          <w:rFonts w:cs="Arial"/>
        </w:rPr>
        <w:t>Based on RAN2#116e, the following agreements were made regarding the Data Volume Threshold (DVT) for SDT.</w:t>
      </w:r>
    </w:p>
    <w:p w14:paraId="74AA0EF3" w14:textId="77777777" w:rsidR="00347E88" w:rsidRPr="00FB3C2B" w:rsidRDefault="00347E88" w:rsidP="00347E88">
      <w:pPr>
        <w:pStyle w:val="BodyText"/>
        <w:numPr>
          <w:ilvl w:val="0"/>
          <w:numId w:val="41"/>
        </w:numPr>
        <w:rPr>
          <w:rFonts w:eastAsia="Times New Roman" w:cs="Arial"/>
        </w:rPr>
      </w:pPr>
      <w:r w:rsidRPr="00FB3C2B">
        <w:rPr>
          <w:rFonts w:eastAsia="Times New Roman" w:cs="Arial"/>
        </w:rPr>
        <w:t>PDCP header is not considered for the SDT data volume calculation. No spec change is needed.</w:t>
      </w:r>
    </w:p>
    <w:p w14:paraId="3B0C7E62" w14:textId="77777777" w:rsidR="00347E88" w:rsidRPr="005D56B4" w:rsidRDefault="00347E88" w:rsidP="00347E88">
      <w:pPr>
        <w:pStyle w:val="BodyText"/>
        <w:numPr>
          <w:ilvl w:val="0"/>
          <w:numId w:val="41"/>
        </w:numPr>
        <w:rPr>
          <w:rFonts w:eastAsia="Arial" w:cs="Arial"/>
          <w:lang w:val="x-none"/>
        </w:rPr>
      </w:pPr>
      <w:r w:rsidRPr="00FB3C2B">
        <w:rPr>
          <w:rFonts w:eastAsia="Arial" w:cs="Arial"/>
        </w:rPr>
        <w:t>Buffered packets in PDCP/RLC entities should be counted in SDT data volume calculation.</w:t>
      </w:r>
    </w:p>
    <w:p w14:paraId="6959440D" w14:textId="77777777" w:rsidR="00347E88" w:rsidRPr="00FB3C2B" w:rsidRDefault="00347E88" w:rsidP="00347E88">
      <w:pPr>
        <w:pStyle w:val="BodyText"/>
        <w:rPr>
          <w:rFonts w:eastAsia="Arial" w:cs="Arial"/>
        </w:rPr>
      </w:pPr>
    </w:p>
    <w:p w14:paraId="20948762" w14:textId="2ECCF0F1" w:rsidR="00347E88" w:rsidRPr="00FB3C2B" w:rsidRDefault="00347E88" w:rsidP="00347E88">
      <w:pPr>
        <w:pStyle w:val="BodyText"/>
        <w:rPr>
          <w:rFonts w:eastAsia="Arial" w:cs="Arial"/>
        </w:rPr>
      </w:pPr>
      <w:r w:rsidRPr="00FB3C2B">
        <w:rPr>
          <w:rFonts w:eastAsia="Arial" w:cs="Arial"/>
        </w:rPr>
        <w:t xml:space="preserve">Assuming that this calculation is </w:t>
      </w:r>
      <w:proofErr w:type="gramStart"/>
      <w:r w:rsidRPr="00FB3C2B">
        <w:rPr>
          <w:rFonts w:eastAsia="Arial" w:cs="Arial"/>
        </w:rPr>
        <w:t>similar to</w:t>
      </w:r>
      <w:proofErr w:type="gramEnd"/>
      <w:r w:rsidRPr="00FB3C2B">
        <w:rPr>
          <w:rFonts w:eastAsia="Arial" w:cs="Arial"/>
        </w:rPr>
        <w:t xml:space="preserve"> legacy preamble group A/group B selection, considering CCCH message as well for the DVT calculation requires minimal modification to the existing specification. Also, the addition or removal of CCCH message is only going to add (or remove) a fixed offset in the DVT calculation (since the size of </w:t>
      </w:r>
      <w:proofErr w:type="spellStart"/>
      <w:r w:rsidRPr="004437C1">
        <w:rPr>
          <w:rFonts w:eastAsia="Arial" w:cs="Arial"/>
          <w:i/>
          <w:iCs/>
        </w:rPr>
        <w:t>RRCResumeRequest</w:t>
      </w:r>
      <w:proofErr w:type="spellEnd"/>
      <w:r w:rsidRPr="00FB3C2B">
        <w:rPr>
          <w:rFonts w:eastAsia="Arial" w:cs="Arial"/>
        </w:rPr>
        <w:t xml:space="preserve"> is known </w:t>
      </w:r>
      <w:proofErr w:type="spellStart"/>
      <w:r w:rsidRPr="00FB3C2B">
        <w:rPr>
          <w:rFonts w:eastAsia="Arial" w:cs="Arial"/>
        </w:rPr>
        <w:t>apriori</w:t>
      </w:r>
      <w:proofErr w:type="spellEnd"/>
      <w:proofErr w:type="gramStart"/>
      <w:r w:rsidRPr="00FB3C2B">
        <w:rPr>
          <w:rFonts w:eastAsia="Arial" w:cs="Arial"/>
        </w:rPr>
        <w:t xml:space="preserve">), </w:t>
      </w:r>
      <w:r w:rsidR="00066BA1" w:rsidRPr="00FB3C2B">
        <w:rPr>
          <w:rFonts w:eastAsia="Arial" w:cs="Arial"/>
        </w:rPr>
        <w:t>and</w:t>
      </w:r>
      <w:proofErr w:type="gramEnd"/>
      <w:r w:rsidR="00066BA1" w:rsidRPr="00FB3C2B">
        <w:rPr>
          <w:rFonts w:eastAsia="Arial" w:cs="Arial"/>
        </w:rPr>
        <w:t xml:space="preserve"> </w:t>
      </w:r>
      <w:r w:rsidRPr="00FB3C2B">
        <w:rPr>
          <w:rFonts w:eastAsia="Arial" w:cs="Arial"/>
        </w:rPr>
        <w:t>has no potential impact otherwise in SDT selection.</w:t>
      </w:r>
    </w:p>
    <w:p w14:paraId="7D1A7A36" w14:textId="178EA03A" w:rsidR="00347E88" w:rsidRPr="00FB3C2B" w:rsidRDefault="00347E88" w:rsidP="00347E88">
      <w:pPr>
        <w:pStyle w:val="BodyText"/>
        <w:rPr>
          <w:rFonts w:eastAsia="Arial" w:cs="Arial"/>
        </w:rPr>
      </w:pPr>
      <w:r w:rsidRPr="00FB3C2B">
        <w:rPr>
          <w:rFonts w:eastAsia="Arial" w:cs="Arial"/>
        </w:rPr>
        <w:t>A possible argument to avoid CCCH message is in considering the impact of suspended bearers. However, suspended bearers cannot initiate an SDT procedure altogether, hence invalidating such an assumption. Therefore, we don’t see a sufficient reasoning as to why CCCH message should not be included in DVT calculation.</w:t>
      </w:r>
    </w:p>
    <w:p w14:paraId="7BCF71FC" w14:textId="7DC56DAE" w:rsidR="00347E88" w:rsidRPr="005D56B4" w:rsidRDefault="00347E88" w:rsidP="00F709CB">
      <w:pPr>
        <w:pStyle w:val="Proposal"/>
      </w:pPr>
      <w:bookmarkStart w:id="70" w:name="_Toc90367306"/>
      <w:bookmarkStart w:id="71" w:name="_Toc92792893"/>
      <w:r w:rsidRPr="005D56B4">
        <w:t>CCCH message is included in SDT DVT calculation.</w:t>
      </w:r>
      <w:bookmarkEnd w:id="70"/>
      <w:bookmarkEnd w:id="71"/>
      <w:r w:rsidRPr="005D56B4">
        <w:t xml:space="preserve"> </w:t>
      </w:r>
    </w:p>
    <w:p w14:paraId="5FA5C8C7" w14:textId="667D3E3F" w:rsidR="00E61193" w:rsidRPr="00FB3C2B" w:rsidRDefault="00525A0A" w:rsidP="00525A0A">
      <w:pPr>
        <w:pStyle w:val="BodyText"/>
        <w:rPr>
          <w:rFonts w:cs="Arial"/>
        </w:rPr>
      </w:pPr>
      <w:r w:rsidRPr="00FB3C2B">
        <w:rPr>
          <w:rFonts w:eastAsia="Arial" w:cs="Arial"/>
        </w:rPr>
        <w:t>Another issue that was discussed during the RAN2#116-e meeting was</w:t>
      </w:r>
      <w:r w:rsidR="00F571AA" w:rsidRPr="00FB3C2B">
        <w:rPr>
          <w:rFonts w:eastAsia="Arial" w:cs="Arial"/>
        </w:rPr>
        <w:t xml:space="preserve"> “</w:t>
      </w:r>
      <w:r w:rsidR="00F571AA" w:rsidRPr="00FB3C2B">
        <w:rPr>
          <w:rFonts w:cs="Arial"/>
        </w:rPr>
        <w:t xml:space="preserve">Whether and how to avoid any buffered packets in PDCP/RLC entities at the time of SDT data volume calculation.” </w:t>
      </w:r>
      <w:r w:rsidR="009C33C4" w:rsidRPr="00FB3C2B">
        <w:rPr>
          <w:rFonts w:cs="Arial"/>
        </w:rPr>
        <w:t>As was noted in the email</w:t>
      </w:r>
      <w:r w:rsidR="00AA7B11" w:rsidRPr="00FB3C2B">
        <w:rPr>
          <w:rFonts w:cs="Arial"/>
        </w:rPr>
        <w:t xml:space="preserve"> </w:t>
      </w:r>
      <w:r w:rsidR="009C33C4" w:rsidRPr="00FB3C2B">
        <w:rPr>
          <w:rFonts w:cs="Arial"/>
        </w:rPr>
        <w:t xml:space="preserve">discussion </w:t>
      </w:r>
      <w:r w:rsidR="00674A97" w:rsidRPr="00FB3C2B">
        <w:rPr>
          <w:rFonts w:cs="Arial"/>
        </w:rPr>
        <w:t>[AT116-e][</w:t>
      </w:r>
      <w:proofErr w:type="gramStart"/>
      <w:r w:rsidR="00674A97" w:rsidRPr="00FB3C2B">
        <w:rPr>
          <w:rFonts w:cs="Arial"/>
        </w:rPr>
        <w:t>503][</w:t>
      </w:r>
      <w:proofErr w:type="spellStart"/>
      <w:proofErr w:type="gramEnd"/>
      <w:r w:rsidR="00674A97" w:rsidRPr="00FB3C2B">
        <w:rPr>
          <w:rFonts w:cs="Arial"/>
        </w:rPr>
        <w:t>SData</w:t>
      </w:r>
      <w:proofErr w:type="spellEnd"/>
      <w:r w:rsidR="00674A97" w:rsidRPr="00FB3C2B">
        <w:rPr>
          <w:rFonts w:cs="Arial"/>
        </w:rPr>
        <w:t>] UP SDT open issues (LG)</w:t>
      </w:r>
      <w:r w:rsidR="00E61193" w:rsidRPr="00FB3C2B">
        <w:rPr>
          <w:rFonts w:cs="Arial"/>
        </w:rPr>
        <w:t>:</w:t>
      </w:r>
    </w:p>
    <w:p w14:paraId="3F2937A8" w14:textId="76145DB8" w:rsidR="00D40898" w:rsidRPr="00FB3C2B" w:rsidRDefault="0087621A" w:rsidP="00525A0A">
      <w:pPr>
        <w:pStyle w:val="BodyText"/>
        <w:rPr>
          <w:rFonts w:cs="Arial"/>
          <w:lang w:eastAsia="ko-KR"/>
        </w:rPr>
      </w:pPr>
      <w:r w:rsidRPr="00FB3C2B">
        <w:rPr>
          <w:rFonts w:cs="Arial"/>
        </w:rPr>
        <w:t>“</w:t>
      </w:r>
      <w:r w:rsidRPr="00FB3C2B">
        <w:rPr>
          <w:rFonts w:cs="Arial"/>
          <w:lang w:eastAsia="ko-KR"/>
        </w:rPr>
        <w:t>The PDCP re-establishment and RLC re-establishment are not performed when SDT data volume calculation is performed, and there may be buffered packets at PDCP and/or RLC entities, which will be discarded upon SDT initialization due to PDCP/RLC re-establishment. If they are counted in SDT data volume calculation, SDT criteria may not be met.”</w:t>
      </w:r>
    </w:p>
    <w:p w14:paraId="207AA7BA" w14:textId="507B4AFA" w:rsidR="00E61193" w:rsidRPr="00FB3C2B" w:rsidRDefault="00E61193" w:rsidP="00525A0A">
      <w:pPr>
        <w:pStyle w:val="BodyText"/>
        <w:rPr>
          <w:rFonts w:cs="Arial"/>
        </w:rPr>
      </w:pPr>
      <w:r w:rsidRPr="00FB3C2B">
        <w:rPr>
          <w:rFonts w:cs="Arial"/>
          <w:lang w:eastAsia="ko-KR"/>
        </w:rPr>
        <w:t>Since this</w:t>
      </w:r>
      <w:r w:rsidR="008E0D23" w:rsidRPr="00FB3C2B">
        <w:rPr>
          <w:rFonts w:cs="Arial"/>
          <w:lang w:eastAsia="ko-KR"/>
        </w:rPr>
        <w:t xml:space="preserve"> could potentially </w:t>
      </w:r>
      <w:r w:rsidR="00F15C3C" w:rsidRPr="00FB3C2B">
        <w:rPr>
          <w:rFonts w:cs="Arial"/>
          <w:lang w:eastAsia="ko-KR"/>
        </w:rPr>
        <w:t>lead to DVT</w:t>
      </w:r>
      <w:r w:rsidR="004E3910" w:rsidRPr="00FB3C2B">
        <w:rPr>
          <w:rFonts w:cs="Arial"/>
          <w:lang w:eastAsia="ko-KR"/>
        </w:rPr>
        <w:t xml:space="preserve"> check not pass</w:t>
      </w:r>
      <w:r w:rsidR="007A7D57" w:rsidRPr="00FB3C2B">
        <w:rPr>
          <w:rFonts w:cs="Arial"/>
          <w:lang w:eastAsia="ko-KR"/>
        </w:rPr>
        <w:t>ing</w:t>
      </w:r>
      <w:r w:rsidR="004E3910" w:rsidRPr="00FB3C2B">
        <w:rPr>
          <w:rFonts w:cs="Arial"/>
          <w:lang w:eastAsia="ko-KR"/>
        </w:rPr>
        <w:t xml:space="preserve"> due to </w:t>
      </w:r>
      <w:proofErr w:type="gramStart"/>
      <w:r w:rsidR="004E3910" w:rsidRPr="00FB3C2B">
        <w:rPr>
          <w:rFonts w:cs="Arial"/>
          <w:lang w:eastAsia="ko-KR"/>
        </w:rPr>
        <w:t>old buffered</w:t>
      </w:r>
      <w:proofErr w:type="gramEnd"/>
      <w:r w:rsidR="004E3910" w:rsidRPr="00FB3C2B">
        <w:rPr>
          <w:rFonts w:cs="Arial"/>
          <w:lang w:eastAsia="ko-KR"/>
        </w:rPr>
        <w:t xml:space="preserve"> packets, we believe that </w:t>
      </w:r>
      <w:bookmarkStart w:id="72" w:name="_Hlk90452838"/>
      <w:r w:rsidR="005D21C8" w:rsidRPr="00FB3C2B">
        <w:rPr>
          <w:rFonts w:cs="Arial"/>
          <w:lang w:eastAsia="ko-KR"/>
        </w:rPr>
        <w:t xml:space="preserve">buffered </w:t>
      </w:r>
      <w:r w:rsidR="00706EF2" w:rsidRPr="00FB3C2B">
        <w:rPr>
          <w:rFonts w:cs="Arial"/>
          <w:lang w:eastAsia="ko-KR"/>
        </w:rPr>
        <w:t xml:space="preserve">PDCP/RLC packets are discarded for DVT </w:t>
      </w:r>
      <w:r w:rsidR="00F851E4" w:rsidRPr="00FB3C2B">
        <w:rPr>
          <w:rFonts w:cs="Arial"/>
          <w:lang w:eastAsia="ko-KR"/>
        </w:rPr>
        <w:t>calculation</w:t>
      </w:r>
      <w:bookmarkEnd w:id="72"/>
      <w:r w:rsidR="009D56B7" w:rsidRPr="00FB3C2B">
        <w:rPr>
          <w:rFonts w:cs="Arial"/>
          <w:lang w:eastAsia="ko-KR"/>
        </w:rPr>
        <w:t>.</w:t>
      </w:r>
    </w:p>
    <w:p w14:paraId="0814A059" w14:textId="55A57EC7" w:rsidR="00BF685B" w:rsidRPr="005D56B4" w:rsidRDefault="00BF5620" w:rsidP="00F709CB">
      <w:pPr>
        <w:pStyle w:val="Proposal"/>
      </w:pPr>
      <w:bookmarkStart w:id="73" w:name="_Toc92792894"/>
      <w:r w:rsidRPr="005D56B4">
        <w:t>Old b</w:t>
      </w:r>
      <w:r w:rsidR="00706EF2" w:rsidRPr="005D56B4">
        <w:t xml:space="preserve">uffered PDCP/RLC packets are </w:t>
      </w:r>
      <w:r w:rsidR="00675489" w:rsidRPr="005D56B4">
        <w:t>not considered for DVT calculation and</w:t>
      </w:r>
      <w:r w:rsidR="00752EA2" w:rsidRPr="005D56B4">
        <w:t xml:space="preserve"> are </w:t>
      </w:r>
      <w:r w:rsidR="00706EF2" w:rsidRPr="005D56B4">
        <w:t>discarded</w:t>
      </w:r>
      <w:r w:rsidR="00F851E4" w:rsidRPr="005D56B4">
        <w:t xml:space="preserve"> at </w:t>
      </w:r>
      <w:proofErr w:type="spellStart"/>
      <w:r w:rsidR="00F851E4" w:rsidRPr="004437C1">
        <w:rPr>
          <w:i/>
          <w:iCs/>
        </w:rPr>
        <w:t>RRCRelease</w:t>
      </w:r>
      <w:proofErr w:type="spellEnd"/>
      <w:r w:rsidR="00BF685B" w:rsidRPr="005D56B4">
        <w:t>.</w:t>
      </w:r>
      <w:bookmarkEnd w:id="73"/>
    </w:p>
    <w:p w14:paraId="678F3354" w14:textId="1234F4B0" w:rsidR="001005BC" w:rsidRPr="00FB3C2B" w:rsidRDefault="001005BC" w:rsidP="001005BC">
      <w:pPr>
        <w:pStyle w:val="Heading2"/>
      </w:pPr>
      <w:r w:rsidRPr="00FB3C2B">
        <w:t>2.</w:t>
      </w:r>
      <w:r w:rsidR="00842295" w:rsidRPr="00FB3C2B">
        <w:t>6</w:t>
      </w:r>
      <w:r w:rsidRPr="00FB3C2B">
        <w:tab/>
        <w:t>Unlicensed operation</w:t>
      </w:r>
    </w:p>
    <w:p w14:paraId="2FD8E596" w14:textId="72E70B2B" w:rsidR="005B1A3C" w:rsidRPr="00FB3C2B" w:rsidRDefault="00257748" w:rsidP="005B1A3C">
      <w:pPr>
        <w:pStyle w:val="BodyText"/>
        <w:rPr>
          <w:rFonts w:cs="Arial"/>
        </w:rPr>
      </w:pPr>
      <w:r w:rsidRPr="00FB3C2B">
        <w:rPr>
          <w:rFonts w:cs="Arial"/>
        </w:rPr>
        <w:t>Enabling operation in unlicensed bands naturally increases the usefulness and applicability of SDT</w:t>
      </w:r>
      <w:r w:rsidR="00D23AB1" w:rsidRPr="00FB3C2B">
        <w:rPr>
          <w:rFonts w:cs="Arial"/>
        </w:rPr>
        <w:t xml:space="preserve"> in the long term</w:t>
      </w:r>
      <w:r w:rsidRPr="00FB3C2B">
        <w:rPr>
          <w:rFonts w:cs="Arial"/>
        </w:rPr>
        <w:t>. However, specifying</w:t>
      </w:r>
      <w:r w:rsidR="00D23AB1" w:rsidRPr="00FB3C2B">
        <w:rPr>
          <w:rFonts w:cs="Arial"/>
        </w:rPr>
        <w:t xml:space="preserve"> </w:t>
      </w:r>
      <w:r w:rsidR="001D58A5" w:rsidRPr="00FB3C2B">
        <w:rPr>
          <w:rFonts w:cs="Arial"/>
        </w:rPr>
        <w:t xml:space="preserve">SDT for NR-U </w:t>
      </w:r>
      <w:r w:rsidR="006323F3" w:rsidRPr="00FB3C2B">
        <w:rPr>
          <w:rFonts w:cs="Arial"/>
        </w:rPr>
        <w:t>does</w:t>
      </w:r>
      <w:r w:rsidR="00FD6A36" w:rsidRPr="00FB3C2B">
        <w:rPr>
          <w:rFonts w:cs="Arial"/>
        </w:rPr>
        <w:t xml:space="preserve"> not come for free. </w:t>
      </w:r>
      <w:r w:rsidR="00CB102F" w:rsidRPr="00FB3C2B">
        <w:rPr>
          <w:rFonts w:cs="Arial"/>
        </w:rPr>
        <w:t>I</w:t>
      </w:r>
      <w:r w:rsidR="006323F3" w:rsidRPr="00FB3C2B">
        <w:rPr>
          <w:rFonts w:cs="Arial"/>
        </w:rPr>
        <w:t xml:space="preserve">t needs to be considered carefully which </w:t>
      </w:r>
      <w:r w:rsidR="00F66E9F" w:rsidRPr="00FB3C2B">
        <w:rPr>
          <w:rFonts w:cs="Arial"/>
        </w:rPr>
        <w:t xml:space="preserve">features that can be </w:t>
      </w:r>
      <w:r w:rsidR="00160C3E" w:rsidRPr="00FB3C2B">
        <w:rPr>
          <w:rFonts w:cs="Arial"/>
        </w:rPr>
        <w:t>reused for SDT</w:t>
      </w:r>
      <w:r w:rsidR="00CB102F" w:rsidRPr="00FB3C2B">
        <w:rPr>
          <w:rFonts w:cs="Arial"/>
        </w:rPr>
        <w:t xml:space="preserve">. Many features fall under RAN1 </w:t>
      </w:r>
      <w:proofErr w:type="gramStart"/>
      <w:r w:rsidR="00A13CBC" w:rsidRPr="00FB3C2B">
        <w:rPr>
          <w:rFonts w:cs="Arial"/>
        </w:rPr>
        <w:t>domain</w:t>
      </w:r>
      <w:proofErr w:type="gramEnd"/>
      <w:r w:rsidR="00A13CBC" w:rsidRPr="00FB3C2B">
        <w:rPr>
          <w:rFonts w:cs="Arial"/>
        </w:rPr>
        <w:t xml:space="preserve"> and it will also most likely have RAN4 impacts </w:t>
      </w:r>
      <w:r w:rsidR="001230F6" w:rsidRPr="00FB3C2B">
        <w:rPr>
          <w:rFonts w:cs="Arial"/>
        </w:rPr>
        <w:t>which will need further investigations</w:t>
      </w:r>
      <w:r w:rsidR="007C2187" w:rsidRPr="00FB3C2B">
        <w:rPr>
          <w:rFonts w:cs="Arial"/>
        </w:rPr>
        <w:t>. Giv</w:t>
      </w:r>
      <w:r w:rsidR="00290B2A" w:rsidRPr="00FB3C2B">
        <w:rPr>
          <w:rFonts w:cs="Arial"/>
        </w:rPr>
        <w:t>en the limited time left for Rel. 17</w:t>
      </w:r>
      <w:r w:rsidR="005B1A3C" w:rsidRPr="00FB3C2B">
        <w:rPr>
          <w:rFonts w:cs="Arial"/>
        </w:rPr>
        <w:t xml:space="preserve"> and the work still needed</w:t>
      </w:r>
      <w:r w:rsidR="007C2187" w:rsidRPr="00FB3C2B">
        <w:rPr>
          <w:rFonts w:cs="Arial"/>
        </w:rPr>
        <w:t xml:space="preserve"> </w:t>
      </w:r>
      <w:r w:rsidR="005B1A3C" w:rsidRPr="00FB3C2B">
        <w:rPr>
          <w:rFonts w:cs="Arial"/>
        </w:rPr>
        <w:t xml:space="preserve">to complete the licensed operation, we propose that </w:t>
      </w:r>
      <w:r w:rsidR="005F2D38" w:rsidRPr="00FB3C2B">
        <w:rPr>
          <w:rFonts w:cs="Arial"/>
        </w:rPr>
        <w:t>SDT</w:t>
      </w:r>
      <w:r w:rsidR="005B1A3C" w:rsidRPr="00FB3C2B">
        <w:rPr>
          <w:rFonts w:cs="Arial"/>
        </w:rPr>
        <w:t xml:space="preserve"> support for </w:t>
      </w:r>
      <w:r w:rsidR="005F2D38" w:rsidRPr="00FB3C2B">
        <w:rPr>
          <w:rFonts w:cs="Arial"/>
        </w:rPr>
        <w:t>NR-U</w:t>
      </w:r>
      <w:r w:rsidR="005B1A3C" w:rsidRPr="00FB3C2B">
        <w:rPr>
          <w:rFonts w:cs="Arial"/>
        </w:rPr>
        <w:t xml:space="preserve"> is left for further releases.</w:t>
      </w:r>
    </w:p>
    <w:p w14:paraId="44E43221" w14:textId="75DDA7CB" w:rsidR="001005BC" w:rsidRPr="005D56B4" w:rsidRDefault="0073052C" w:rsidP="00E91784">
      <w:pPr>
        <w:pStyle w:val="Proposal"/>
      </w:pPr>
      <w:bookmarkStart w:id="74" w:name="_Toc92792895"/>
      <w:r w:rsidRPr="005D56B4">
        <w:t xml:space="preserve">SDT </w:t>
      </w:r>
      <w:r w:rsidR="00DA30D5" w:rsidRPr="005D56B4">
        <w:t>optimizations</w:t>
      </w:r>
      <w:r w:rsidRPr="005D56B4">
        <w:t xml:space="preserve"> for NR-U is left for </w:t>
      </w:r>
      <w:r w:rsidR="00856C29" w:rsidRPr="005D56B4">
        <w:t xml:space="preserve">a </w:t>
      </w:r>
      <w:r w:rsidR="00DA30D5" w:rsidRPr="005D56B4">
        <w:t>later</w:t>
      </w:r>
      <w:r w:rsidRPr="005D56B4">
        <w:t xml:space="preserve"> release.</w:t>
      </w:r>
      <w:bookmarkEnd w:id="74"/>
    </w:p>
    <w:p w14:paraId="23339723" w14:textId="2A655EC7" w:rsidR="00C01F33" w:rsidRPr="003A2B6B" w:rsidRDefault="00BE1E8B" w:rsidP="00CE0424">
      <w:pPr>
        <w:pStyle w:val="Heading1"/>
      </w:pPr>
      <w:r>
        <w:t>3</w:t>
      </w:r>
      <w:r>
        <w:tab/>
      </w:r>
      <w:r w:rsidR="00C01F33" w:rsidRPr="003A2B6B">
        <w:t>Conclusion</w:t>
      </w:r>
    </w:p>
    <w:p w14:paraId="3AE6356E" w14:textId="48A12134" w:rsidR="006E1C82" w:rsidRPr="003A2B6B" w:rsidRDefault="006E1C82" w:rsidP="008E065E">
      <w:pPr>
        <w:pStyle w:val="BodyText"/>
        <w:rPr>
          <w:b/>
          <w:bCs/>
        </w:rPr>
      </w:pPr>
      <w:bookmarkStart w:id="75" w:name="_Hlk76116627"/>
    </w:p>
    <w:p w14:paraId="2C9C9770" w14:textId="7AE19B12" w:rsidR="006E1C82" w:rsidRPr="003A2B6B"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0BF3A489" w14:textId="77777777" w:rsidR="004437C1"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92792889" w:history="1">
        <w:r w:rsidR="004437C1" w:rsidRPr="00B340BF">
          <w:rPr>
            <w:rStyle w:val="Hyperlink"/>
            <w:noProof/>
          </w:rPr>
          <w:t>Proposal 1</w:t>
        </w:r>
        <w:r w:rsidR="004437C1">
          <w:rPr>
            <w:rFonts w:asciiTheme="minorHAnsi" w:eastAsiaTheme="minorEastAsia" w:hAnsiTheme="minorHAnsi" w:cstheme="minorBidi"/>
            <w:b w:val="0"/>
            <w:noProof/>
            <w:sz w:val="24"/>
            <w:szCs w:val="24"/>
            <w:lang w:val="en-SE" w:eastAsia="ja-JP"/>
          </w:rPr>
          <w:tab/>
        </w:r>
        <w:r w:rsidR="004437C1" w:rsidRPr="00B340BF">
          <w:rPr>
            <w:rStyle w:val="Hyperlink"/>
            <w:noProof/>
          </w:rPr>
          <w:t>Once the SUL or NUL has been selected in the SDT procedure, the Random access procedure is performed on the selected carrier.</w:t>
        </w:r>
      </w:hyperlink>
    </w:p>
    <w:p w14:paraId="0105CFB0" w14:textId="77777777" w:rsidR="004437C1" w:rsidRDefault="004437C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891" w:history="1">
        <w:r w:rsidRPr="00B340BF">
          <w:rPr>
            <w:rStyle w:val="Hyperlink"/>
            <w:noProof/>
          </w:rPr>
          <w:t>Proposal 2</w:t>
        </w:r>
        <w:r>
          <w:rPr>
            <w:rFonts w:asciiTheme="minorHAnsi" w:eastAsiaTheme="minorEastAsia" w:hAnsiTheme="minorHAnsi" w:cstheme="minorBidi"/>
            <w:b w:val="0"/>
            <w:noProof/>
            <w:sz w:val="24"/>
            <w:szCs w:val="24"/>
            <w:lang w:val="en-SE" w:eastAsia="ja-JP"/>
          </w:rPr>
          <w:tab/>
        </w:r>
        <w:r w:rsidRPr="00B340BF">
          <w:rPr>
            <w:rStyle w:val="Hyperlink"/>
            <w:noProof/>
          </w:rPr>
          <w:t xml:space="preserve">As in legacy, the LCH restrictions </w:t>
        </w:r>
        <w:r w:rsidRPr="00B340BF">
          <w:rPr>
            <w:rStyle w:val="Hyperlink"/>
            <w:i/>
            <w:iCs/>
            <w:noProof/>
          </w:rPr>
          <w:t>configuredGrantType1Allowed</w:t>
        </w:r>
        <w:r w:rsidRPr="00B340BF">
          <w:rPr>
            <w:rStyle w:val="Hyperlink"/>
            <w:noProof/>
          </w:rPr>
          <w:t xml:space="preserve"> and </w:t>
        </w:r>
        <w:r w:rsidRPr="00B340BF">
          <w:rPr>
            <w:rStyle w:val="Hyperlink"/>
            <w:i/>
            <w:iCs/>
            <w:noProof/>
          </w:rPr>
          <w:t>allowedCG-List</w:t>
        </w:r>
        <w:r w:rsidRPr="00B340BF">
          <w:rPr>
            <w:rStyle w:val="Hyperlink"/>
            <w:noProof/>
          </w:rPr>
          <w:t xml:space="preserve"> are valid only for CG.</w:t>
        </w:r>
      </w:hyperlink>
    </w:p>
    <w:p w14:paraId="56FD3A6C" w14:textId="77777777" w:rsidR="004437C1" w:rsidRDefault="004437C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892" w:history="1">
        <w:r w:rsidRPr="00B340BF">
          <w:rPr>
            <w:rStyle w:val="Hyperlink"/>
            <w:noProof/>
          </w:rPr>
          <w:t>Proposal 3</w:t>
        </w:r>
        <w:r>
          <w:rPr>
            <w:rFonts w:asciiTheme="minorHAnsi" w:eastAsiaTheme="minorEastAsia" w:hAnsiTheme="minorHAnsi" w:cstheme="minorBidi"/>
            <w:b w:val="0"/>
            <w:noProof/>
            <w:sz w:val="24"/>
            <w:szCs w:val="24"/>
            <w:lang w:val="en-SE" w:eastAsia="ja-JP"/>
          </w:rPr>
          <w:tab/>
        </w:r>
        <w:r w:rsidRPr="00B340BF">
          <w:rPr>
            <w:rStyle w:val="Hyperlink"/>
            <w:noProof/>
          </w:rPr>
          <w:t xml:space="preserve">The </w:t>
        </w:r>
        <w:r w:rsidRPr="00B340BF">
          <w:rPr>
            <w:rStyle w:val="Hyperlink"/>
            <w:i/>
            <w:iCs/>
            <w:noProof/>
          </w:rPr>
          <w:t>logicalChannelSR-DelayTimer</w:t>
        </w:r>
        <w:r w:rsidRPr="00B340BF">
          <w:rPr>
            <w:rStyle w:val="Hyperlink"/>
            <w:noProof/>
          </w:rPr>
          <w:t xml:space="preserve"> and </w:t>
        </w:r>
        <w:r w:rsidRPr="00B340BF">
          <w:rPr>
            <w:rStyle w:val="Hyperlink"/>
            <w:i/>
            <w:iCs/>
            <w:noProof/>
          </w:rPr>
          <w:t>logicalChannelSR-Mask</w:t>
        </w:r>
        <w:r w:rsidRPr="00B340BF">
          <w:rPr>
            <w:rStyle w:val="Hyperlink"/>
            <w:noProof/>
          </w:rPr>
          <w:t xml:space="preserve"> can be optionally configured in the </w:t>
        </w:r>
        <w:r w:rsidRPr="00B340BF">
          <w:rPr>
            <w:rStyle w:val="Hyperlink"/>
            <w:i/>
            <w:iCs/>
            <w:noProof/>
          </w:rPr>
          <w:t>RRCRelease</w:t>
        </w:r>
        <w:r w:rsidRPr="00B340BF">
          <w:rPr>
            <w:rStyle w:val="Hyperlink"/>
            <w:noProof/>
          </w:rPr>
          <w:t xml:space="preserve"> message.</w:t>
        </w:r>
      </w:hyperlink>
    </w:p>
    <w:p w14:paraId="4BB736DF" w14:textId="77777777" w:rsidR="004437C1" w:rsidRDefault="004437C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893" w:history="1">
        <w:r w:rsidRPr="00B340BF">
          <w:rPr>
            <w:rStyle w:val="Hyperlink"/>
            <w:noProof/>
          </w:rPr>
          <w:t>Proposal 5</w:t>
        </w:r>
        <w:r>
          <w:rPr>
            <w:rFonts w:asciiTheme="minorHAnsi" w:eastAsiaTheme="minorEastAsia" w:hAnsiTheme="minorHAnsi" w:cstheme="minorBidi"/>
            <w:b w:val="0"/>
            <w:noProof/>
            <w:sz w:val="24"/>
            <w:szCs w:val="24"/>
            <w:lang w:val="en-SE" w:eastAsia="ja-JP"/>
          </w:rPr>
          <w:tab/>
        </w:r>
        <w:r w:rsidRPr="00B340BF">
          <w:rPr>
            <w:rStyle w:val="Hyperlink"/>
            <w:noProof/>
          </w:rPr>
          <w:t>CCCH message is included in SDT DVT calculation.</w:t>
        </w:r>
      </w:hyperlink>
    </w:p>
    <w:p w14:paraId="4EC0F50F" w14:textId="77777777" w:rsidR="004437C1" w:rsidRDefault="004437C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894" w:history="1">
        <w:r w:rsidRPr="00B340BF">
          <w:rPr>
            <w:rStyle w:val="Hyperlink"/>
            <w:noProof/>
          </w:rPr>
          <w:t>Proposal 6</w:t>
        </w:r>
        <w:r>
          <w:rPr>
            <w:rFonts w:asciiTheme="minorHAnsi" w:eastAsiaTheme="minorEastAsia" w:hAnsiTheme="minorHAnsi" w:cstheme="minorBidi"/>
            <w:b w:val="0"/>
            <w:noProof/>
            <w:sz w:val="24"/>
            <w:szCs w:val="24"/>
            <w:lang w:val="en-SE" w:eastAsia="ja-JP"/>
          </w:rPr>
          <w:tab/>
        </w:r>
        <w:r w:rsidRPr="00B340BF">
          <w:rPr>
            <w:rStyle w:val="Hyperlink"/>
            <w:noProof/>
          </w:rPr>
          <w:t xml:space="preserve">Old buffered PDCP/RLC packets are not considered for DVT calculation and are discarded at </w:t>
        </w:r>
        <w:r w:rsidRPr="00B340BF">
          <w:rPr>
            <w:rStyle w:val="Hyperlink"/>
            <w:i/>
            <w:iCs/>
            <w:noProof/>
          </w:rPr>
          <w:t>RRCRelease</w:t>
        </w:r>
        <w:r w:rsidRPr="00B340BF">
          <w:rPr>
            <w:rStyle w:val="Hyperlink"/>
            <w:noProof/>
          </w:rPr>
          <w:t>.</w:t>
        </w:r>
      </w:hyperlink>
    </w:p>
    <w:p w14:paraId="5B861771" w14:textId="77777777" w:rsidR="004437C1" w:rsidRDefault="004437C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895" w:history="1">
        <w:r w:rsidRPr="00B340BF">
          <w:rPr>
            <w:rStyle w:val="Hyperlink"/>
            <w:noProof/>
          </w:rPr>
          <w:t>Proposal 7</w:t>
        </w:r>
        <w:r>
          <w:rPr>
            <w:rFonts w:asciiTheme="minorHAnsi" w:eastAsiaTheme="minorEastAsia" w:hAnsiTheme="minorHAnsi" w:cstheme="minorBidi"/>
            <w:b w:val="0"/>
            <w:noProof/>
            <w:sz w:val="24"/>
            <w:szCs w:val="24"/>
            <w:lang w:val="en-SE" w:eastAsia="ja-JP"/>
          </w:rPr>
          <w:tab/>
        </w:r>
        <w:r w:rsidRPr="00B340BF">
          <w:rPr>
            <w:rStyle w:val="Hyperlink"/>
            <w:noProof/>
          </w:rPr>
          <w:t>SDT optimizations for NR-U is left for a later release.</w:t>
        </w:r>
      </w:hyperlink>
    </w:p>
    <w:p w14:paraId="114CACFF" w14:textId="423E1F78" w:rsidR="00C01F33" w:rsidRPr="003A2B6B" w:rsidRDefault="006E1C82" w:rsidP="00CD1936">
      <w:pPr>
        <w:pStyle w:val="BodyText"/>
      </w:pPr>
      <w:r w:rsidRPr="003A2B6B">
        <w:rPr>
          <w:b/>
          <w:bCs/>
          <w:lang w:val="en-US"/>
        </w:rPr>
        <w:fldChar w:fldCharType="end"/>
      </w:r>
      <w:bookmarkEnd w:id="75"/>
      <w:r w:rsidRPr="003A2B6B">
        <w:rPr>
          <w:b/>
          <w:bCs/>
        </w:rPr>
        <w:t xml:space="preserve"> </w:t>
      </w:r>
    </w:p>
    <w:p w14:paraId="45955E2C" w14:textId="77777777" w:rsidR="00F507D1" w:rsidRPr="003A2B6B" w:rsidRDefault="00F507D1" w:rsidP="00CE0424">
      <w:pPr>
        <w:pStyle w:val="Heading1"/>
      </w:pPr>
      <w:bookmarkStart w:id="76" w:name="_In-sequence_SDU_delivery"/>
      <w:bookmarkEnd w:id="76"/>
      <w:r w:rsidRPr="003A2B6B">
        <w:lastRenderedPageBreak/>
        <w:t>References</w:t>
      </w:r>
    </w:p>
    <w:bookmarkStart w:id="77" w:name="_Ref61511911"/>
    <w:bookmarkStart w:id="78" w:name="_Ref174151459"/>
    <w:bookmarkStart w:id="79" w:name="_Ref189809556"/>
    <w:p w14:paraId="164ED112" w14:textId="1336BF97" w:rsidR="007636C1" w:rsidRPr="003A2B6B" w:rsidRDefault="007636C1" w:rsidP="007636C1">
      <w:pPr>
        <w:pStyle w:val="Reference"/>
      </w:pPr>
      <w:r w:rsidRPr="003A2B6B">
        <w:fldChar w:fldCharType="begin"/>
      </w:r>
      <w:r w:rsidRPr="003A2B6B">
        <w:instrText xml:space="preserve"> HYPERLINK "https://www.3gpp.org/ftp/TSG_RAN/TSG_RAN/TSGR_90e/Docs/RP-202501.zip" </w:instrText>
      </w:r>
      <w:r w:rsidRPr="003A2B6B">
        <w:fldChar w:fldCharType="separate"/>
      </w:r>
      <w:r w:rsidRPr="003A2B6B">
        <w:rPr>
          <w:rStyle w:val="Hyperlink"/>
        </w:rPr>
        <w:t>RP-202501</w:t>
      </w:r>
      <w:r w:rsidRPr="003A2B6B">
        <w:fldChar w:fldCharType="end"/>
      </w:r>
      <w:r w:rsidRPr="003A2B6B">
        <w:t>, Status Report NR-</w:t>
      </w:r>
      <w:proofErr w:type="spellStart"/>
      <w:r w:rsidRPr="003A2B6B">
        <w:t>SmallData</w:t>
      </w:r>
      <w:proofErr w:type="spellEnd"/>
      <w:r w:rsidRPr="003A2B6B">
        <w:t>, RAN2 ZTE, RP#90-e, December 2020</w:t>
      </w:r>
      <w:bookmarkEnd w:id="77"/>
    </w:p>
    <w:bookmarkStart w:id="80" w:name="_Ref67063039"/>
    <w:p w14:paraId="78B7E067" w14:textId="46B7A4D2" w:rsidR="00B624A6" w:rsidRDefault="00B624A6" w:rsidP="00B624A6">
      <w:pPr>
        <w:pStyle w:val="Reference"/>
      </w:pPr>
      <w:r w:rsidRPr="003A2B6B">
        <w:fldChar w:fldCharType="begin"/>
      </w:r>
      <w:r w:rsidRPr="003A2B6B">
        <w:instrText>HYPERLINK "https://www.3gpp.org/ftp/tsg_ran/TSG_RAN/TSGR_91e/Docs/RP-210330.zip"</w:instrText>
      </w:r>
      <w:r w:rsidRPr="003A2B6B">
        <w:fldChar w:fldCharType="separate"/>
      </w:r>
      <w:r w:rsidRPr="003A2B6B">
        <w:rPr>
          <w:rStyle w:val="Hyperlink"/>
        </w:rPr>
        <w:t>RP-210330</w:t>
      </w:r>
      <w:r w:rsidRPr="003A2B6B">
        <w:fldChar w:fldCharType="end"/>
      </w:r>
      <w:r w:rsidRPr="003A2B6B">
        <w:t>, Status Report NR-</w:t>
      </w:r>
      <w:proofErr w:type="spellStart"/>
      <w:r w:rsidRPr="003A2B6B">
        <w:t>SmallData</w:t>
      </w:r>
      <w:proofErr w:type="spellEnd"/>
      <w:r w:rsidRPr="003A2B6B">
        <w:t>, RAN2 ZTE, RP#91-e, March 2021</w:t>
      </w:r>
      <w:bookmarkEnd w:id="80"/>
    </w:p>
    <w:bookmarkStart w:id="81" w:name="_Ref75161746"/>
    <w:p w14:paraId="6DA49A59" w14:textId="030AAEC1" w:rsidR="0011651B" w:rsidRDefault="0011651B" w:rsidP="00B624A6">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End w:id="81"/>
    </w:p>
    <w:bookmarkStart w:id="82" w:name="_Ref85010085"/>
    <w:p w14:paraId="6BDADEF2" w14:textId="6600501C" w:rsidR="005B3BBD" w:rsidRPr="00E91784" w:rsidRDefault="00DC7C77" w:rsidP="00B624A6">
      <w:pPr>
        <w:pStyle w:val="Reference"/>
      </w:pPr>
      <w:r w:rsidRPr="00DC7C77">
        <w:fldChar w:fldCharType="begin"/>
      </w:r>
      <w:r w:rsidRPr="00DC7C77">
        <w:instrText xml:space="preserve"> HYPERLINK "file:///C:\\Users\\mtk16923\\Documents\\3GPP%20Meetings\\202111%20-%20RAN2_116-e,%20Online\\Extracts\\R2-2109979%20Summary%20of%20%5bPost115-e%5d%5b608%5d%5bPOS%5d%20PRS%20configuration%20and%20measurement%20in%20RRC_INACTIVE.docx" \o "C:Usersmtk16923Documents3GPP Meetings202111 - RAN2_116-e, OnlineExtractsR2-2109979 Summary of [Post115-e][608][POS] PRS configuration and measurement in RRC_INACTIVE.docx" </w:instrText>
      </w:r>
      <w:r w:rsidRPr="00DC7C77">
        <w:fldChar w:fldCharType="separate"/>
      </w:r>
      <w:r w:rsidRPr="00DC7C77">
        <w:rPr>
          <w:rStyle w:val="Hyperlink"/>
        </w:rPr>
        <w:t>R2-2109979</w:t>
      </w:r>
      <w:r w:rsidRPr="00DC7C77">
        <w:rPr>
          <w:rStyle w:val="Hyperlink"/>
        </w:rPr>
        <w:fldChar w:fldCharType="end"/>
      </w:r>
      <w:r w:rsidR="00F62223" w:rsidRPr="00E91784">
        <w:t>,</w:t>
      </w:r>
      <w:r w:rsidR="006766B4" w:rsidRPr="00E91784">
        <w:t xml:space="preserve"> </w:t>
      </w:r>
      <w:r w:rsidR="005B3BBD" w:rsidRPr="00E91784">
        <w:t>Summary of [Post115-e][</w:t>
      </w:r>
      <w:proofErr w:type="gramStart"/>
      <w:r w:rsidR="005B3BBD" w:rsidRPr="00E91784">
        <w:t>608][</w:t>
      </w:r>
      <w:proofErr w:type="gramEnd"/>
      <w:r w:rsidR="005B3BBD" w:rsidRPr="00E91784">
        <w:t>POS] PRS configuration and measurement in RRC_INACTIVE</w:t>
      </w:r>
      <w:r w:rsidR="006766B4" w:rsidRPr="00E91784">
        <w:t xml:space="preserve">, </w:t>
      </w:r>
      <w:r w:rsidR="00F62223" w:rsidRPr="00E91784">
        <w:t>Vivo</w:t>
      </w:r>
      <w:r w:rsidR="00F62223" w:rsidRPr="00E91784">
        <w:rPr>
          <w:rFonts w:eastAsia="MS Mincho"/>
          <w:szCs w:val="24"/>
          <w:lang w:eastAsia="en-GB"/>
        </w:rPr>
        <w:t xml:space="preserve">, </w:t>
      </w:r>
      <w:r w:rsidR="00F62223" w:rsidRPr="00E91784">
        <w:t>RAN2#116-e, November 2021</w:t>
      </w:r>
      <w:bookmarkEnd w:id="82"/>
    </w:p>
    <w:p w14:paraId="30C2F8D4" w14:textId="0BF8C8EC" w:rsidR="00290CDA" w:rsidRPr="003A2B6B" w:rsidRDefault="00290CDA" w:rsidP="00B624A6">
      <w:pPr>
        <w:pStyle w:val="Reference"/>
      </w:pPr>
      <w:bookmarkStart w:id="83" w:name="_Ref85010422"/>
      <w:r w:rsidRPr="00DC7C77">
        <w:t>R2-2109079</w:t>
      </w:r>
      <w:r w:rsidR="006F5850" w:rsidRPr="00DC7C77">
        <w:t>,</w:t>
      </w:r>
      <w:r w:rsidR="005B086C" w:rsidRPr="00DC7C77">
        <w:t xml:space="preserve"> [AT115-e][</w:t>
      </w:r>
      <w:proofErr w:type="gramStart"/>
      <w:r w:rsidR="005B086C" w:rsidRPr="00DC7C77">
        <w:t>501][</w:t>
      </w:r>
      <w:proofErr w:type="spellStart"/>
      <w:proofErr w:type="gramEnd"/>
      <w:r w:rsidR="005B086C" w:rsidRPr="00DC7C77">
        <w:t>SData</w:t>
      </w:r>
      <w:proofErr w:type="spellEnd"/>
      <w:r w:rsidR="005B086C" w:rsidRPr="00DC7C77">
        <w:t>] UP SDT open issues</w:t>
      </w:r>
      <w:r w:rsidR="005B086C" w:rsidRPr="00BF473B">
        <w:t xml:space="preserve"> (LG),</w:t>
      </w:r>
      <w:r w:rsidR="00822440" w:rsidRPr="00BF473B">
        <w:t xml:space="preserve"> 3GPP TSG-RAN2 #115-e</w:t>
      </w:r>
      <w:r w:rsidR="00822440">
        <w:t>,</w:t>
      </w:r>
      <w:r w:rsidR="0031284E">
        <w:t xml:space="preserve"> August 2021</w:t>
      </w:r>
      <w:bookmarkEnd w:id="83"/>
    </w:p>
    <w:bookmarkStart w:id="84" w:name="_Ref67064002"/>
    <w:bookmarkStart w:id="85" w:name="_Ref67489011"/>
    <w:p w14:paraId="7646E46B" w14:textId="2202E9B0" w:rsidR="0060154A" w:rsidRDefault="00CD1936" w:rsidP="00A01B71">
      <w:pPr>
        <w:pStyle w:val="Reference"/>
      </w:pPr>
      <w:r w:rsidRPr="003A2B6B">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84"/>
      <w:r w:rsidRPr="003A2B6B">
        <w:t>Subsequent transmissions after initial SDT, Ericsson, RAN2#112e, November 2020</w:t>
      </w:r>
      <w:bookmarkEnd w:id="85"/>
    </w:p>
    <w:bookmarkStart w:id="86" w:name="_Ref71028233"/>
    <w:p w14:paraId="122CACAD" w14:textId="085CC81E" w:rsidR="003A7EF3" w:rsidRPr="00CE0424" w:rsidRDefault="00342016" w:rsidP="00DA35C6">
      <w:pPr>
        <w:pStyle w:val="Reference"/>
      </w:pPr>
      <w:r w:rsidRPr="00A01B71">
        <w:fldChar w:fldCharType="begin"/>
      </w:r>
      <w:r w:rsidR="00EE5232">
        <w:instrText>HYPERLINK "https://www.3gpp.org/ftp/TSG_RAN/WG2_RL2/TSGR2_115-e/Docs/R2-2108253.zip"</w:instrText>
      </w:r>
      <w:r w:rsidRPr="00A01B71">
        <w:fldChar w:fldCharType="separate"/>
      </w:r>
      <w:r w:rsidR="00EE5232">
        <w:rPr>
          <w:rStyle w:val="Hyperlink"/>
        </w:rPr>
        <w:t>R2-2108253</w:t>
      </w:r>
      <w:r w:rsidRPr="00A01B71">
        <w:fldChar w:fldCharType="end"/>
      </w:r>
      <w:r w:rsidR="00AE1DAD">
        <w:t>, RACH partitioning for Rel-17 features, Ericsson, RAN2#11</w:t>
      </w:r>
      <w:r w:rsidR="004139DA">
        <w:t>5</w:t>
      </w:r>
      <w:r w:rsidR="00AE1DAD">
        <w:t xml:space="preserve">-e, </w:t>
      </w:r>
      <w:r w:rsidR="004139DA">
        <w:t>August</w:t>
      </w:r>
      <w:r w:rsidR="00AE1DAD">
        <w:t xml:space="preserve"> 2021</w:t>
      </w:r>
      <w:bookmarkEnd w:id="78"/>
      <w:bookmarkEnd w:id="79"/>
      <w:bookmarkEnd w:id="86"/>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A8FE" w14:textId="77777777" w:rsidR="0015090B" w:rsidRDefault="0015090B">
      <w:r>
        <w:separator/>
      </w:r>
    </w:p>
  </w:endnote>
  <w:endnote w:type="continuationSeparator" w:id="0">
    <w:p w14:paraId="6BB8111A" w14:textId="77777777" w:rsidR="0015090B" w:rsidRDefault="0015090B">
      <w:r>
        <w:continuationSeparator/>
      </w:r>
    </w:p>
  </w:endnote>
  <w:endnote w:type="continuationNotice" w:id="1">
    <w:p w14:paraId="15F5231C" w14:textId="77777777" w:rsidR="0015090B" w:rsidRDefault="00150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5A98" w14:textId="77777777" w:rsidR="0015090B" w:rsidRDefault="0015090B">
      <w:r>
        <w:separator/>
      </w:r>
    </w:p>
  </w:footnote>
  <w:footnote w:type="continuationSeparator" w:id="0">
    <w:p w14:paraId="672CDDFF" w14:textId="77777777" w:rsidR="0015090B" w:rsidRDefault="0015090B">
      <w:r>
        <w:continuationSeparator/>
      </w:r>
    </w:p>
  </w:footnote>
  <w:footnote w:type="continuationNotice" w:id="1">
    <w:p w14:paraId="1717DBDB" w14:textId="77777777" w:rsidR="0015090B" w:rsidRDefault="00150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41EA7"/>
    <w:multiLevelType w:val="hybridMultilevel"/>
    <w:tmpl w:val="51A249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B775F3"/>
    <w:multiLevelType w:val="hybridMultilevel"/>
    <w:tmpl w:val="8A206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AB3B93"/>
    <w:multiLevelType w:val="hybridMultilevel"/>
    <w:tmpl w:val="1CBCA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F4EDF"/>
    <w:multiLevelType w:val="hybridMultilevel"/>
    <w:tmpl w:val="01848B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45297"/>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17319"/>
    <w:multiLevelType w:val="hybridMultilevel"/>
    <w:tmpl w:val="9104D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E606FBB"/>
    <w:multiLevelType w:val="hybridMultilevel"/>
    <w:tmpl w:val="6B588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7"/>
  </w:num>
  <w:num w:numId="18">
    <w:abstractNumId w:val="10"/>
  </w:num>
  <w:num w:numId="19">
    <w:abstractNumId w:val="5"/>
  </w:num>
  <w:num w:numId="20">
    <w:abstractNumId w:val="35"/>
  </w:num>
  <w:num w:numId="21">
    <w:abstractNumId w:val="15"/>
  </w:num>
  <w:num w:numId="22">
    <w:abstractNumId w:val="33"/>
  </w:num>
  <w:num w:numId="23">
    <w:abstractNumId w:val="37"/>
  </w:num>
  <w:num w:numId="24">
    <w:abstractNumId w:val="34"/>
  </w:num>
  <w:num w:numId="25">
    <w:abstractNumId w:val="30"/>
  </w:num>
  <w:num w:numId="26">
    <w:abstractNumId w:val="6"/>
  </w:num>
  <w:num w:numId="27">
    <w:abstractNumId w:val="31"/>
  </w:num>
  <w:num w:numId="28">
    <w:abstractNumId w:val="8"/>
  </w:num>
  <w:num w:numId="29">
    <w:abstractNumId w:val="21"/>
  </w:num>
  <w:num w:numId="30">
    <w:abstractNumId w:val="8"/>
  </w:num>
  <w:num w:numId="31">
    <w:abstractNumId w:val="32"/>
  </w:num>
  <w:num w:numId="32">
    <w:abstractNumId w:val="38"/>
  </w:num>
  <w:num w:numId="33">
    <w:abstractNumId w:val="9"/>
  </w:num>
  <w:num w:numId="34">
    <w:abstractNumId w:val="12"/>
  </w:num>
  <w:num w:numId="35">
    <w:abstractNumId w:val="22"/>
  </w:num>
  <w:num w:numId="36">
    <w:abstractNumId w:val="24"/>
  </w:num>
  <w:num w:numId="37">
    <w:abstractNumId w:val="4"/>
  </w:num>
  <w:num w:numId="38">
    <w:abstractNumId w:val="23"/>
  </w:num>
  <w:num w:numId="39">
    <w:abstractNumId w:val="16"/>
  </w:num>
  <w:num w:numId="40">
    <w:abstractNumId w:val="28"/>
  </w:num>
  <w:num w:numId="41">
    <w:abstractNumId w:val="36"/>
  </w:num>
  <w:num w:numId="42">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4E7D"/>
    <w:rsid w:val="0000564C"/>
    <w:rsid w:val="00006446"/>
    <w:rsid w:val="00006896"/>
    <w:rsid w:val="00007CDC"/>
    <w:rsid w:val="0001064E"/>
    <w:rsid w:val="00011B28"/>
    <w:rsid w:val="00015D15"/>
    <w:rsid w:val="000169DF"/>
    <w:rsid w:val="00024961"/>
    <w:rsid w:val="0002564D"/>
    <w:rsid w:val="00025ECA"/>
    <w:rsid w:val="00025F4C"/>
    <w:rsid w:val="0003098A"/>
    <w:rsid w:val="000318EC"/>
    <w:rsid w:val="000325B8"/>
    <w:rsid w:val="00033C46"/>
    <w:rsid w:val="000342E7"/>
    <w:rsid w:val="00034C15"/>
    <w:rsid w:val="00036BA1"/>
    <w:rsid w:val="000422E2"/>
    <w:rsid w:val="00042F22"/>
    <w:rsid w:val="000444EF"/>
    <w:rsid w:val="00052A07"/>
    <w:rsid w:val="000534E3"/>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1F1B"/>
    <w:rsid w:val="000B20D1"/>
    <w:rsid w:val="000B2719"/>
    <w:rsid w:val="000B32F1"/>
    <w:rsid w:val="000B3A8F"/>
    <w:rsid w:val="000B4AB9"/>
    <w:rsid w:val="000B58C3"/>
    <w:rsid w:val="000B61E9"/>
    <w:rsid w:val="000B74EA"/>
    <w:rsid w:val="000C0506"/>
    <w:rsid w:val="000C165A"/>
    <w:rsid w:val="000C2E19"/>
    <w:rsid w:val="000C59B6"/>
    <w:rsid w:val="000C5AB9"/>
    <w:rsid w:val="000D0D07"/>
    <w:rsid w:val="000D4797"/>
    <w:rsid w:val="000D6653"/>
    <w:rsid w:val="000D6A44"/>
    <w:rsid w:val="000D6D7E"/>
    <w:rsid w:val="000D775E"/>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A2B"/>
    <w:rsid w:val="00132FD0"/>
    <w:rsid w:val="001335F5"/>
    <w:rsid w:val="00133F96"/>
    <w:rsid w:val="001344C0"/>
    <w:rsid w:val="001346FA"/>
    <w:rsid w:val="00135252"/>
    <w:rsid w:val="00137AB5"/>
    <w:rsid w:val="00137F0B"/>
    <w:rsid w:val="001425A8"/>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6872"/>
    <w:rsid w:val="00197DF9"/>
    <w:rsid w:val="001A1987"/>
    <w:rsid w:val="001A2564"/>
    <w:rsid w:val="001A2B75"/>
    <w:rsid w:val="001A6173"/>
    <w:rsid w:val="001A6CBA"/>
    <w:rsid w:val="001A7F9E"/>
    <w:rsid w:val="001B08AC"/>
    <w:rsid w:val="001B0D97"/>
    <w:rsid w:val="001B42C5"/>
    <w:rsid w:val="001B5A5D"/>
    <w:rsid w:val="001C1CE5"/>
    <w:rsid w:val="001C3D2A"/>
    <w:rsid w:val="001C41AB"/>
    <w:rsid w:val="001C5BF5"/>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2248"/>
    <w:rsid w:val="001F3916"/>
    <w:rsid w:val="001F49A5"/>
    <w:rsid w:val="001F54C5"/>
    <w:rsid w:val="001F5693"/>
    <w:rsid w:val="001F6075"/>
    <w:rsid w:val="001F662C"/>
    <w:rsid w:val="001F7074"/>
    <w:rsid w:val="00200490"/>
    <w:rsid w:val="00201F3A"/>
    <w:rsid w:val="0020210E"/>
    <w:rsid w:val="00202A13"/>
    <w:rsid w:val="00203F96"/>
    <w:rsid w:val="002069B2"/>
    <w:rsid w:val="00207FA3"/>
    <w:rsid w:val="00211BB5"/>
    <w:rsid w:val="0021255B"/>
    <w:rsid w:val="00214DA8"/>
    <w:rsid w:val="00215423"/>
    <w:rsid w:val="002158FA"/>
    <w:rsid w:val="00216548"/>
    <w:rsid w:val="00220600"/>
    <w:rsid w:val="00221322"/>
    <w:rsid w:val="002224DB"/>
    <w:rsid w:val="00223FCB"/>
    <w:rsid w:val="002252C3"/>
    <w:rsid w:val="002255AA"/>
    <w:rsid w:val="00225974"/>
    <w:rsid w:val="00225C54"/>
    <w:rsid w:val="00226EEB"/>
    <w:rsid w:val="00230765"/>
    <w:rsid w:val="00230D18"/>
    <w:rsid w:val="002319E4"/>
    <w:rsid w:val="00232828"/>
    <w:rsid w:val="00232F8D"/>
    <w:rsid w:val="0023453A"/>
    <w:rsid w:val="00234CF4"/>
    <w:rsid w:val="00235632"/>
    <w:rsid w:val="00235872"/>
    <w:rsid w:val="002363B4"/>
    <w:rsid w:val="002370A6"/>
    <w:rsid w:val="00240428"/>
    <w:rsid w:val="00241559"/>
    <w:rsid w:val="00243560"/>
    <w:rsid w:val="002435B3"/>
    <w:rsid w:val="002458EB"/>
    <w:rsid w:val="002500C8"/>
    <w:rsid w:val="00253053"/>
    <w:rsid w:val="002540BB"/>
    <w:rsid w:val="002568A8"/>
    <w:rsid w:val="00257381"/>
    <w:rsid w:val="00257543"/>
    <w:rsid w:val="00257748"/>
    <w:rsid w:val="002617E7"/>
    <w:rsid w:val="00264228"/>
    <w:rsid w:val="00264334"/>
    <w:rsid w:val="0026473E"/>
    <w:rsid w:val="00266214"/>
    <w:rsid w:val="00267C83"/>
    <w:rsid w:val="00270A0D"/>
    <w:rsid w:val="0027144F"/>
    <w:rsid w:val="00271813"/>
    <w:rsid w:val="00271F3A"/>
    <w:rsid w:val="00272AAA"/>
    <w:rsid w:val="00273278"/>
    <w:rsid w:val="002734BF"/>
    <w:rsid w:val="002737D5"/>
    <w:rsid w:val="002737F4"/>
    <w:rsid w:val="002742E8"/>
    <w:rsid w:val="002805F5"/>
    <w:rsid w:val="00280751"/>
    <w:rsid w:val="0028280A"/>
    <w:rsid w:val="002867C8"/>
    <w:rsid w:val="00286ACD"/>
    <w:rsid w:val="00287838"/>
    <w:rsid w:val="00287EC8"/>
    <w:rsid w:val="002907B5"/>
    <w:rsid w:val="00290B2A"/>
    <w:rsid w:val="00290CDA"/>
    <w:rsid w:val="00292CB1"/>
    <w:rsid w:val="00292EB7"/>
    <w:rsid w:val="00296227"/>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7B35"/>
    <w:rsid w:val="002C41E6"/>
    <w:rsid w:val="002D071A"/>
    <w:rsid w:val="002D2A38"/>
    <w:rsid w:val="002D34B2"/>
    <w:rsid w:val="002D48B0"/>
    <w:rsid w:val="002D5B37"/>
    <w:rsid w:val="002D5FD6"/>
    <w:rsid w:val="002D6179"/>
    <w:rsid w:val="002D7637"/>
    <w:rsid w:val="002E17F2"/>
    <w:rsid w:val="002E4DCF"/>
    <w:rsid w:val="002E7764"/>
    <w:rsid w:val="002E7CAE"/>
    <w:rsid w:val="002E7F95"/>
    <w:rsid w:val="002F14B7"/>
    <w:rsid w:val="002F2771"/>
    <w:rsid w:val="002F37A9"/>
    <w:rsid w:val="002F57B8"/>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301BA"/>
    <w:rsid w:val="00331751"/>
    <w:rsid w:val="0033301C"/>
    <w:rsid w:val="00334579"/>
    <w:rsid w:val="003345AD"/>
    <w:rsid w:val="0033569B"/>
    <w:rsid w:val="00335858"/>
    <w:rsid w:val="00336BDA"/>
    <w:rsid w:val="00342016"/>
    <w:rsid w:val="00342BD7"/>
    <w:rsid w:val="00346DB5"/>
    <w:rsid w:val="003477B1"/>
    <w:rsid w:val="00347E88"/>
    <w:rsid w:val="0035158A"/>
    <w:rsid w:val="003553F3"/>
    <w:rsid w:val="00357380"/>
    <w:rsid w:val="003602D9"/>
    <w:rsid w:val="003604CE"/>
    <w:rsid w:val="00361196"/>
    <w:rsid w:val="0036263B"/>
    <w:rsid w:val="00370E47"/>
    <w:rsid w:val="003742AC"/>
    <w:rsid w:val="00374321"/>
    <w:rsid w:val="00377CE1"/>
    <w:rsid w:val="00380A3D"/>
    <w:rsid w:val="00381A45"/>
    <w:rsid w:val="003845EC"/>
    <w:rsid w:val="00385BF0"/>
    <w:rsid w:val="0039090E"/>
    <w:rsid w:val="003939FF"/>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2702"/>
    <w:rsid w:val="003C65DB"/>
    <w:rsid w:val="003C761E"/>
    <w:rsid w:val="003C7806"/>
    <w:rsid w:val="003D109F"/>
    <w:rsid w:val="003D18BA"/>
    <w:rsid w:val="003D2478"/>
    <w:rsid w:val="003D3C45"/>
    <w:rsid w:val="003D5B1F"/>
    <w:rsid w:val="003E15FA"/>
    <w:rsid w:val="003E4EA8"/>
    <w:rsid w:val="003E55E4"/>
    <w:rsid w:val="003E74E3"/>
    <w:rsid w:val="003F05C7"/>
    <w:rsid w:val="003F2CD4"/>
    <w:rsid w:val="003F6292"/>
    <w:rsid w:val="003F6BBE"/>
    <w:rsid w:val="004000E8"/>
    <w:rsid w:val="004008EB"/>
    <w:rsid w:val="00402E2B"/>
    <w:rsid w:val="0040512B"/>
    <w:rsid w:val="00405CA5"/>
    <w:rsid w:val="00406F49"/>
    <w:rsid w:val="00407CD3"/>
    <w:rsid w:val="00410134"/>
    <w:rsid w:val="00410B72"/>
    <w:rsid w:val="00410F18"/>
    <w:rsid w:val="0041263E"/>
    <w:rsid w:val="004139DA"/>
    <w:rsid w:val="00413AAC"/>
    <w:rsid w:val="00413E92"/>
    <w:rsid w:val="004142F8"/>
    <w:rsid w:val="0041797B"/>
    <w:rsid w:val="00421105"/>
    <w:rsid w:val="00422AA4"/>
    <w:rsid w:val="00423F99"/>
    <w:rsid w:val="004242F4"/>
    <w:rsid w:val="0042531C"/>
    <w:rsid w:val="00425FAD"/>
    <w:rsid w:val="00427248"/>
    <w:rsid w:val="00431C3E"/>
    <w:rsid w:val="00434B8F"/>
    <w:rsid w:val="00435DE1"/>
    <w:rsid w:val="004363DA"/>
    <w:rsid w:val="00437447"/>
    <w:rsid w:val="00441A92"/>
    <w:rsid w:val="0044224E"/>
    <w:rsid w:val="004431DC"/>
    <w:rsid w:val="004437C1"/>
    <w:rsid w:val="00444F56"/>
    <w:rsid w:val="00445945"/>
    <w:rsid w:val="00446488"/>
    <w:rsid w:val="004517AA"/>
    <w:rsid w:val="00452CAC"/>
    <w:rsid w:val="00457565"/>
    <w:rsid w:val="00457B71"/>
    <w:rsid w:val="00461830"/>
    <w:rsid w:val="00463960"/>
    <w:rsid w:val="0046541F"/>
    <w:rsid w:val="00465BA5"/>
    <w:rsid w:val="004661F1"/>
    <w:rsid w:val="004669E2"/>
    <w:rsid w:val="00466EC6"/>
    <w:rsid w:val="00470C31"/>
    <w:rsid w:val="00471DE0"/>
    <w:rsid w:val="00472BA7"/>
    <w:rsid w:val="004734D0"/>
    <w:rsid w:val="004737B3"/>
    <w:rsid w:val="0047556B"/>
    <w:rsid w:val="00476E19"/>
    <w:rsid w:val="00477768"/>
    <w:rsid w:val="00485FE1"/>
    <w:rsid w:val="00490712"/>
    <w:rsid w:val="00492BC5"/>
    <w:rsid w:val="00493869"/>
    <w:rsid w:val="00494081"/>
    <w:rsid w:val="004964F1"/>
    <w:rsid w:val="004A16BC"/>
    <w:rsid w:val="004A208F"/>
    <w:rsid w:val="004A2B94"/>
    <w:rsid w:val="004A66D7"/>
    <w:rsid w:val="004B6F6A"/>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5ABC"/>
    <w:rsid w:val="00506557"/>
    <w:rsid w:val="0050677A"/>
    <w:rsid w:val="00507F07"/>
    <w:rsid w:val="005108D8"/>
    <w:rsid w:val="00511220"/>
    <w:rsid w:val="005116F9"/>
    <w:rsid w:val="00511F82"/>
    <w:rsid w:val="005153A7"/>
    <w:rsid w:val="00516BD8"/>
    <w:rsid w:val="005219CF"/>
    <w:rsid w:val="00522AC2"/>
    <w:rsid w:val="00525A0A"/>
    <w:rsid w:val="00534B59"/>
    <w:rsid w:val="00536759"/>
    <w:rsid w:val="00537C62"/>
    <w:rsid w:val="00545B53"/>
    <w:rsid w:val="00546970"/>
    <w:rsid w:val="00550087"/>
    <w:rsid w:val="00554E19"/>
    <w:rsid w:val="0055592E"/>
    <w:rsid w:val="005573BE"/>
    <w:rsid w:val="0056121F"/>
    <w:rsid w:val="005617D2"/>
    <w:rsid w:val="005640C9"/>
    <w:rsid w:val="00572505"/>
    <w:rsid w:val="00573108"/>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779B"/>
    <w:rsid w:val="005A209A"/>
    <w:rsid w:val="005A2AA4"/>
    <w:rsid w:val="005A662D"/>
    <w:rsid w:val="005B086C"/>
    <w:rsid w:val="005B0E9F"/>
    <w:rsid w:val="005B1409"/>
    <w:rsid w:val="005B1A3C"/>
    <w:rsid w:val="005B35D7"/>
    <w:rsid w:val="005B392A"/>
    <w:rsid w:val="005B3AA3"/>
    <w:rsid w:val="005B3BBD"/>
    <w:rsid w:val="005B6F83"/>
    <w:rsid w:val="005C526F"/>
    <w:rsid w:val="005C74FB"/>
    <w:rsid w:val="005D1602"/>
    <w:rsid w:val="005D21C8"/>
    <w:rsid w:val="005D56B4"/>
    <w:rsid w:val="005D6471"/>
    <w:rsid w:val="005E385F"/>
    <w:rsid w:val="005E4595"/>
    <w:rsid w:val="005E5B81"/>
    <w:rsid w:val="005E6443"/>
    <w:rsid w:val="005F2CB1"/>
    <w:rsid w:val="005F2D38"/>
    <w:rsid w:val="005F3025"/>
    <w:rsid w:val="005F4CA4"/>
    <w:rsid w:val="005F5BE7"/>
    <w:rsid w:val="005F618C"/>
    <w:rsid w:val="005F70BD"/>
    <w:rsid w:val="006010B2"/>
    <w:rsid w:val="0060154A"/>
    <w:rsid w:val="0060283C"/>
    <w:rsid w:val="006029B5"/>
    <w:rsid w:val="00603D0B"/>
    <w:rsid w:val="006043E3"/>
    <w:rsid w:val="00604F14"/>
    <w:rsid w:val="0060530B"/>
    <w:rsid w:val="006053B5"/>
    <w:rsid w:val="00610BA5"/>
    <w:rsid w:val="00611B83"/>
    <w:rsid w:val="00613257"/>
    <w:rsid w:val="00613D58"/>
    <w:rsid w:val="006148EE"/>
    <w:rsid w:val="006159C5"/>
    <w:rsid w:val="00616289"/>
    <w:rsid w:val="00620A71"/>
    <w:rsid w:val="00620D80"/>
    <w:rsid w:val="00623309"/>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214"/>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7A9C"/>
    <w:rsid w:val="006928CD"/>
    <w:rsid w:val="006928E8"/>
    <w:rsid w:val="00695AF5"/>
    <w:rsid w:val="00695FC2"/>
    <w:rsid w:val="00696949"/>
    <w:rsid w:val="00697052"/>
    <w:rsid w:val="006A1B80"/>
    <w:rsid w:val="006A46FB"/>
    <w:rsid w:val="006A5636"/>
    <w:rsid w:val="006A5E28"/>
    <w:rsid w:val="006A697B"/>
    <w:rsid w:val="006A7AFF"/>
    <w:rsid w:val="006B04AF"/>
    <w:rsid w:val="006B1816"/>
    <w:rsid w:val="006B2099"/>
    <w:rsid w:val="006B4E23"/>
    <w:rsid w:val="006B50C8"/>
    <w:rsid w:val="006B50CF"/>
    <w:rsid w:val="006B5C2C"/>
    <w:rsid w:val="006B6D5B"/>
    <w:rsid w:val="006B7E8D"/>
    <w:rsid w:val="006C03B8"/>
    <w:rsid w:val="006C12E3"/>
    <w:rsid w:val="006C19E0"/>
    <w:rsid w:val="006C397F"/>
    <w:rsid w:val="006C5EC9"/>
    <w:rsid w:val="006C6059"/>
    <w:rsid w:val="006C7522"/>
    <w:rsid w:val="006D0CC3"/>
    <w:rsid w:val="006D25EA"/>
    <w:rsid w:val="006D330C"/>
    <w:rsid w:val="006D6F08"/>
    <w:rsid w:val="006E062C"/>
    <w:rsid w:val="006E1C82"/>
    <w:rsid w:val="006E28B7"/>
    <w:rsid w:val="006E2A9B"/>
    <w:rsid w:val="006E3310"/>
    <w:rsid w:val="006E4E39"/>
    <w:rsid w:val="006E565E"/>
    <w:rsid w:val="006E673D"/>
    <w:rsid w:val="006E6FDA"/>
    <w:rsid w:val="006E77B5"/>
    <w:rsid w:val="006E7D3B"/>
    <w:rsid w:val="006F1B70"/>
    <w:rsid w:val="006F341D"/>
    <w:rsid w:val="006F3CDE"/>
    <w:rsid w:val="006F5850"/>
    <w:rsid w:val="006F58D4"/>
    <w:rsid w:val="006F59E4"/>
    <w:rsid w:val="006F6582"/>
    <w:rsid w:val="007017A0"/>
    <w:rsid w:val="0070346E"/>
    <w:rsid w:val="00704069"/>
    <w:rsid w:val="00704EDB"/>
    <w:rsid w:val="00706101"/>
    <w:rsid w:val="00706553"/>
    <w:rsid w:val="00706EF2"/>
    <w:rsid w:val="00707072"/>
    <w:rsid w:val="00707D61"/>
    <w:rsid w:val="00712287"/>
    <w:rsid w:val="00712772"/>
    <w:rsid w:val="0071323C"/>
    <w:rsid w:val="00714786"/>
    <w:rsid w:val="007148D3"/>
    <w:rsid w:val="00715B9A"/>
    <w:rsid w:val="0072117E"/>
    <w:rsid w:val="007224E3"/>
    <w:rsid w:val="007249DE"/>
    <w:rsid w:val="007252A6"/>
    <w:rsid w:val="007257D0"/>
    <w:rsid w:val="00726EA6"/>
    <w:rsid w:val="00727208"/>
    <w:rsid w:val="00727680"/>
    <w:rsid w:val="0073052C"/>
    <w:rsid w:val="00730AAC"/>
    <w:rsid w:val="007348B1"/>
    <w:rsid w:val="00735CA8"/>
    <w:rsid w:val="007362A6"/>
    <w:rsid w:val="00736D7D"/>
    <w:rsid w:val="00740E58"/>
    <w:rsid w:val="007411FE"/>
    <w:rsid w:val="0074171A"/>
    <w:rsid w:val="007445A0"/>
    <w:rsid w:val="0074524B"/>
    <w:rsid w:val="00747040"/>
    <w:rsid w:val="00747D8B"/>
    <w:rsid w:val="00751228"/>
    <w:rsid w:val="00752EA2"/>
    <w:rsid w:val="0075696F"/>
    <w:rsid w:val="00756B25"/>
    <w:rsid w:val="00756FBD"/>
    <w:rsid w:val="007571E1"/>
    <w:rsid w:val="0075725A"/>
    <w:rsid w:val="00757A16"/>
    <w:rsid w:val="00757B80"/>
    <w:rsid w:val="007604B2"/>
    <w:rsid w:val="00760A57"/>
    <w:rsid w:val="00760E59"/>
    <w:rsid w:val="00762487"/>
    <w:rsid w:val="007636C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A07"/>
    <w:rsid w:val="007C7071"/>
    <w:rsid w:val="007C75A1"/>
    <w:rsid w:val="007C77A5"/>
    <w:rsid w:val="007D04E5"/>
    <w:rsid w:val="007D4AD2"/>
    <w:rsid w:val="007D5901"/>
    <w:rsid w:val="007D6505"/>
    <w:rsid w:val="007D71FE"/>
    <w:rsid w:val="007D7526"/>
    <w:rsid w:val="007D7DE0"/>
    <w:rsid w:val="007E204A"/>
    <w:rsid w:val="007E4610"/>
    <w:rsid w:val="007E4715"/>
    <w:rsid w:val="007E4C51"/>
    <w:rsid w:val="007E505B"/>
    <w:rsid w:val="007E55DE"/>
    <w:rsid w:val="007E6EBF"/>
    <w:rsid w:val="007E7091"/>
    <w:rsid w:val="00803FAE"/>
    <w:rsid w:val="008057F7"/>
    <w:rsid w:val="0080605F"/>
    <w:rsid w:val="00807786"/>
    <w:rsid w:val="008107C2"/>
    <w:rsid w:val="00811FCB"/>
    <w:rsid w:val="00812B31"/>
    <w:rsid w:val="008158D6"/>
    <w:rsid w:val="00817196"/>
    <w:rsid w:val="008222CD"/>
    <w:rsid w:val="00822440"/>
    <w:rsid w:val="008235DB"/>
    <w:rsid w:val="00824AB4"/>
    <w:rsid w:val="00825C42"/>
    <w:rsid w:val="00825D25"/>
    <w:rsid w:val="00827D6F"/>
    <w:rsid w:val="0083214D"/>
    <w:rsid w:val="008323D0"/>
    <w:rsid w:val="0083611F"/>
    <w:rsid w:val="008376AC"/>
    <w:rsid w:val="0084033E"/>
    <w:rsid w:val="00842295"/>
    <w:rsid w:val="008442A0"/>
    <w:rsid w:val="008444E8"/>
    <w:rsid w:val="00844E80"/>
    <w:rsid w:val="00846FE7"/>
    <w:rsid w:val="00851DF8"/>
    <w:rsid w:val="00854B4E"/>
    <w:rsid w:val="00856911"/>
    <w:rsid w:val="00856C29"/>
    <w:rsid w:val="00857A30"/>
    <w:rsid w:val="0086103D"/>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3A5B"/>
    <w:rsid w:val="00885F36"/>
    <w:rsid w:val="0088643B"/>
    <w:rsid w:val="00890FDE"/>
    <w:rsid w:val="00891434"/>
    <w:rsid w:val="00891DBC"/>
    <w:rsid w:val="0089336E"/>
    <w:rsid w:val="008941E3"/>
    <w:rsid w:val="00894A88"/>
    <w:rsid w:val="00895386"/>
    <w:rsid w:val="00895FEA"/>
    <w:rsid w:val="0089661D"/>
    <w:rsid w:val="0089744C"/>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7B5C"/>
    <w:rsid w:val="008C0C99"/>
    <w:rsid w:val="008C2017"/>
    <w:rsid w:val="008C263C"/>
    <w:rsid w:val="008C4958"/>
    <w:rsid w:val="008C4BAA"/>
    <w:rsid w:val="008C6AE8"/>
    <w:rsid w:val="008C7573"/>
    <w:rsid w:val="008D00A5"/>
    <w:rsid w:val="008D1A69"/>
    <w:rsid w:val="008D32A6"/>
    <w:rsid w:val="008D34F1"/>
    <w:rsid w:val="008D39D8"/>
    <w:rsid w:val="008D6112"/>
    <w:rsid w:val="008D6D1A"/>
    <w:rsid w:val="008D6E2E"/>
    <w:rsid w:val="008E065E"/>
    <w:rsid w:val="008E0927"/>
    <w:rsid w:val="008E0D23"/>
    <w:rsid w:val="008E1909"/>
    <w:rsid w:val="008E38AD"/>
    <w:rsid w:val="008F1EAB"/>
    <w:rsid w:val="008F33DC"/>
    <w:rsid w:val="008F477F"/>
    <w:rsid w:val="008F7C36"/>
    <w:rsid w:val="00902350"/>
    <w:rsid w:val="009028A3"/>
    <w:rsid w:val="0090336B"/>
    <w:rsid w:val="009053AA"/>
    <w:rsid w:val="00906939"/>
    <w:rsid w:val="00910B7D"/>
    <w:rsid w:val="00911DFB"/>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68F3"/>
    <w:rsid w:val="00936BF1"/>
    <w:rsid w:val="009376E1"/>
    <w:rsid w:val="00941636"/>
    <w:rsid w:val="009420BC"/>
    <w:rsid w:val="009425E8"/>
    <w:rsid w:val="00943742"/>
    <w:rsid w:val="009437DC"/>
    <w:rsid w:val="009445E4"/>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1EFC"/>
    <w:rsid w:val="00963260"/>
    <w:rsid w:val="009633A6"/>
    <w:rsid w:val="0096430A"/>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90630"/>
    <w:rsid w:val="00991761"/>
    <w:rsid w:val="00992262"/>
    <w:rsid w:val="00992825"/>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E87"/>
    <w:rsid w:val="009C0169"/>
    <w:rsid w:val="009C33C4"/>
    <w:rsid w:val="009C3678"/>
    <w:rsid w:val="009C403E"/>
    <w:rsid w:val="009C589A"/>
    <w:rsid w:val="009D489A"/>
    <w:rsid w:val="009D4FF0"/>
    <w:rsid w:val="009D56B7"/>
    <w:rsid w:val="009D5AA9"/>
    <w:rsid w:val="009D703C"/>
    <w:rsid w:val="009D718F"/>
    <w:rsid w:val="009E068F"/>
    <w:rsid w:val="009E14E0"/>
    <w:rsid w:val="009E1678"/>
    <w:rsid w:val="009E35DB"/>
    <w:rsid w:val="009E439E"/>
    <w:rsid w:val="009E47A3"/>
    <w:rsid w:val="009E499B"/>
    <w:rsid w:val="009E5020"/>
    <w:rsid w:val="009E7174"/>
    <w:rsid w:val="009E7E95"/>
    <w:rsid w:val="009F08F3"/>
    <w:rsid w:val="009F164E"/>
    <w:rsid w:val="009F344F"/>
    <w:rsid w:val="009F6CD4"/>
    <w:rsid w:val="009F747C"/>
    <w:rsid w:val="00A01B71"/>
    <w:rsid w:val="00A02C46"/>
    <w:rsid w:val="00A031D8"/>
    <w:rsid w:val="00A048A8"/>
    <w:rsid w:val="00A0499D"/>
    <w:rsid w:val="00A04F49"/>
    <w:rsid w:val="00A07874"/>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E2B"/>
    <w:rsid w:val="00A4426A"/>
    <w:rsid w:val="00A44A0E"/>
    <w:rsid w:val="00A45B74"/>
    <w:rsid w:val="00A45EF5"/>
    <w:rsid w:val="00A50FE7"/>
    <w:rsid w:val="00A52E1D"/>
    <w:rsid w:val="00A53C09"/>
    <w:rsid w:val="00A54851"/>
    <w:rsid w:val="00A54D31"/>
    <w:rsid w:val="00A603DB"/>
    <w:rsid w:val="00A604EF"/>
    <w:rsid w:val="00A61499"/>
    <w:rsid w:val="00A6282D"/>
    <w:rsid w:val="00A62A77"/>
    <w:rsid w:val="00A63483"/>
    <w:rsid w:val="00A657D7"/>
    <w:rsid w:val="00A660AC"/>
    <w:rsid w:val="00A66339"/>
    <w:rsid w:val="00A664F0"/>
    <w:rsid w:val="00A67E6C"/>
    <w:rsid w:val="00A70069"/>
    <w:rsid w:val="00A71B99"/>
    <w:rsid w:val="00A732EE"/>
    <w:rsid w:val="00A739D0"/>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ECD"/>
    <w:rsid w:val="00AC3119"/>
    <w:rsid w:val="00AC49FB"/>
    <w:rsid w:val="00AC5A10"/>
    <w:rsid w:val="00AC661A"/>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F0AC6"/>
    <w:rsid w:val="00AF1729"/>
    <w:rsid w:val="00AF1C5D"/>
    <w:rsid w:val="00AF1D8C"/>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763F"/>
    <w:rsid w:val="00B27AAC"/>
    <w:rsid w:val="00B30929"/>
    <w:rsid w:val="00B30F4E"/>
    <w:rsid w:val="00B320FE"/>
    <w:rsid w:val="00B356ED"/>
    <w:rsid w:val="00B372AA"/>
    <w:rsid w:val="00B40445"/>
    <w:rsid w:val="00B409E0"/>
    <w:rsid w:val="00B41888"/>
    <w:rsid w:val="00B42C34"/>
    <w:rsid w:val="00B43583"/>
    <w:rsid w:val="00B45A52"/>
    <w:rsid w:val="00B46175"/>
    <w:rsid w:val="00B5107A"/>
    <w:rsid w:val="00B548B7"/>
    <w:rsid w:val="00B55991"/>
    <w:rsid w:val="00B576D5"/>
    <w:rsid w:val="00B60702"/>
    <w:rsid w:val="00B624A6"/>
    <w:rsid w:val="00B62D23"/>
    <w:rsid w:val="00B664C7"/>
    <w:rsid w:val="00B70AD8"/>
    <w:rsid w:val="00B72BBD"/>
    <w:rsid w:val="00B739F6"/>
    <w:rsid w:val="00B75B71"/>
    <w:rsid w:val="00B81429"/>
    <w:rsid w:val="00B81A6C"/>
    <w:rsid w:val="00B83783"/>
    <w:rsid w:val="00B84644"/>
    <w:rsid w:val="00B85138"/>
    <w:rsid w:val="00B85DE5"/>
    <w:rsid w:val="00B86811"/>
    <w:rsid w:val="00B8752E"/>
    <w:rsid w:val="00B90F73"/>
    <w:rsid w:val="00B9326C"/>
    <w:rsid w:val="00B93B59"/>
    <w:rsid w:val="00B9406A"/>
    <w:rsid w:val="00B9682E"/>
    <w:rsid w:val="00B97C5D"/>
    <w:rsid w:val="00B97F75"/>
    <w:rsid w:val="00BA201F"/>
    <w:rsid w:val="00BA2280"/>
    <w:rsid w:val="00BA2A08"/>
    <w:rsid w:val="00BA3890"/>
    <w:rsid w:val="00BA49C0"/>
    <w:rsid w:val="00BA54E9"/>
    <w:rsid w:val="00BA56D2"/>
    <w:rsid w:val="00BA76E0"/>
    <w:rsid w:val="00BB0B19"/>
    <w:rsid w:val="00BB2A25"/>
    <w:rsid w:val="00BB37FB"/>
    <w:rsid w:val="00BB51E9"/>
    <w:rsid w:val="00BB701F"/>
    <w:rsid w:val="00BC0FDC"/>
    <w:rsid w:val="00BC3053"/>
    <w:rsid w:val="00BC4D2E"/>
    <w:rsid w:val="00BC6E5F"/>
    <w:rsid w:val="00BD07F2"/>
    <w:rsid w:val="00BD0FBA"/>
    <w:rsid w:val="00BD1202"/>
    <w:rsid w:val="00BD48AC"/>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2107"/>
    <w:rsid w:val="00C14309"/>
    <w:rsid w:val="00C14D4B"/>
    <w:rsid w:val="00C14DFD"/>
    <w:rsid w:val="00C14E54"/>
    <w:rsid w:val="00C154BB"/>
    <w:rsid w:val="00C170EA"/>
    <w:rsid w:val="00C21820"/>
    <w:rsid w:val="00C259CB"/>
    <w:rsid w:val="00C268E6"/>
    <w:rsid w:val="00C279B5"/>
    <w:rsid w:val="00C27C45"/>
    <w:rsid w:val="00C3719D"/>
    <w:rsid w:val="00C37CB2"/>
    <w:rsid w:val="00C407BE"/>
    <w:rsid w:val="00C411F4"/>
    <w:rsid w:val="00C449BB"/>
    <w:rsid w:val="00C473A5"/>
    <w:rsid w:val="00C52587"/>
    <w:rsid w:val="00C54995"/>
    <w:rsid w:val="00C54D41"/>
    <w:rsid w:val="00C54DED"/>
    <w:rsid w:val="00C56943"/>
    <w:rsid w:val="00C570FA"/>
    <w:rsid w:val="00C57312"/>
    <w:rsid w:val="00C60700"/>
    <w:rsid w:val="00C60783"/>
    <w:rsid w:val="00C64672"/>
    <w:rsid w:val="00C65D91"/>
    <w:rsid w:val="00C661DC"/>
    <w:rsid w:val="00C67184"/>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744F"/>
    <w:rsid w:val="00C9027A"/>
    <w:rsid w:val="00C9068E"/>
    <w:rsid w:val="00C91F57"/>
    <w:rsid w:val="00C93814"/>
    <w:rsid w:val="00C93C4B"/>
    <w:rsid w:val="00C944AB"/>
    <w:rsid w:val="00C95B40"/>
    <w:rsid w:val="00CA0BD9"/>
    <w:rsid w:val="00CA1ED8"/>
    <w:rsid w:val="00CA4058"/>
    <w:rsid w:val="00CA5D4C"/>
    <w:rsid w:val="00CB102F"/>
    <w:rsid w:val="00CB1413"/>
    <w:rsid w:val="00CB1C81"/>
    <w:rsid w:val="00CB1F63"/>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BE7"/>
    <w:rsid w:val="00CD5EA3"/>
    <w:rsid w:val="00CE0424"/>
    <w:rsid w:val="00CE0462"/>
    <w:rsid w:val="00CE401B"/>
    <w:rsid w:val="00CE4181"/>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3BBC"/>
    <w:rsid w:val="00D652B5"/>
    <w:rsid w:val="00D66155"/>
    <w:rsid w:val="00D708B0"/>
    <w:rsid w:val="00D757CA"/>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B0A9F"/>
    <w:rsid w:val="00DB1379"/>
    <w:rsid w:val="00DB16BF"/>
    <w:rsid w:val="00DB377D"/>
    <w:rsid w:val="00DC2D36"/>
    <w:rsid w:val="00DC53EF"/>
    <w:rsid w:val="00DC6189"/>
    <w:rsid w:val="00DC7C77"/>
    <w:rsid w:val="00DD1AF4"/>
    <w:rsid w:val="00DD4C74"/>
    <w:rsid w:val="00DD590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BE3"/>
    <w:rsid w:val="00E17FA2"/>
    <w:rsid w:val="00E22330"/>
    <w:rsid w:val="00E2283D"/>
    <w:rsid w:val="00E253F9"/>
    <w:rsid w:val="00E25BDF"/>
    <w:rsid w:val="00E30B5A"/>
    <w:rsid w:val="00E3123D"/>
    <w:rsid w:val="00E31461"/>
    <w:rsid w:val="00E31D43"/>
    <w:rsid w:val="00E32299"/>
    <w:rsid w:val="00E32608"/>
    <w:rsid w:val="00E34188"/>
    <w:rsid w:val="00E34B6E"/>
    <w:rsid w:val="00E35559"/>
    <w:rsid w:val="00E3723A"/>
    <w:rsid w:val="00E37860"/>
    <w:rsid w:val="00E446F1"/>
    <w:rsid w:val="00E46886"/>
    <w:rsid w:val="00E4746B"/>
    <w:rsid w:val="00E47AEF"/>
    <w:rsid w:val="00E52C0A"/>
    <w:rsid w:val="00E53B75"/>
    <w:rsid w:val="00E5462F"/>
    <w:rsid w:val="00E54E3B"/>
    <w:rsid w:val="00E5534D"/>
    <w:rsid w:val="00E57565"/>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928"/>
    <w:rsid w:val="00E875BA"/>
    <w:rsid w:val="00E87822"/>
    <w:rsid w:val="00E90395"/>
    <w:rsid w:val="00E90E49"/>
    <w:rsid w:val="00E91784"/>
    <w:rsid w:val="00E917F9"/>
    <w:rsid w:val="00E9291C"/>
    <w:rsid w:val="00E93FFE"/>
    <w:rsid w:val="00E94F8A"/>
    <w:rsid w:val="00E979B5"/>
    <w:rsid w:val="00EA2E92"/>
    <w:rsid w:val="00EA7A41"/>
    <w:rsid w:val="00EB057C"/>
    <w:rsid w:val="00EB06FE"/>
    <w:rsid w:val="00EB077B"/>
    <w:rsid w:val="00EB46D6"/>
    <w:rsid w:val="00EB4EA2"/>
    <w:rsid w:val="00EC09DB"/>
    <w:rsid w:val="00EC24D5"/>
    <w:rsid w:val="00EC27C6"/>
    <w:rsid w:val="00EC2E54"/>
    <w:rsid w:val="00EC4207"/>
    <w:rsid w:val="00EC5653"/>
    <w:rsid w:val="00EC71CE"/>
    <w:rsid w:val="00ED0725"/>
    <w:rsid w:val="00ED1006"/>
    <w:rsid w:val="00ED22A0"/>
    <w:rsid w:val="00ED3AAA"/>
    <w:rsid w:val="00ED4172"/>
    <w:rsid w:val="00EE0A5B"/>
    <w:rsid w:val="00EE1008"/>
    <w:rsid w:val="00EE46BF"/>
    <w:rsid w:val="00EE47A6"/>
    <w:rsid w:val="00EE5232"/>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33"/>
    <w:rsid w:val="00F10629"/>
    <w:rsid w:val="00F13BF0"/>
    <w:rsid w:val="00F15765"/>
    <w:rsid w:val="00F15AB3"/>
    <w:rsid w:val="00F15C3C"/>
    <w:rsid w:val="00F15FA5"/>
    <w:rsid w:val="00F209B7"/>
    <w:rsid w:val="00F20F5C"/>
    <w:rsid w:val="00F2376F"/>
    <w:rsid w:val="00F243D8"/>
    <w:rsid w:val="00F253D2"/>
    <w:rsid w:val="00F26A75"/>
    <w:rsid w:val="00F30828"/>
    <w:rsid w:val="00F311B6"/>
    <w:rsid w:val="00F313D6"/>
    <w:rsid w:val="00F34CC0"/>
    <w:rsid w:val="00F3685F"/>
    <w:rsid w:val="00F37D89"/>
    <w:rsid w:val="00F40F0C"/>
    <w:rsid w:val="00F4108E"/>
    <w:rsid w:val="00F41940"/>
    <w:rsid w:val="00F43531"/>
    <w:rsid w:val="00F4766C"/>
    <w:rsid w:val="00F5060E"/>
    <w:rsid w:val="00F50730"/>
    <w:rsid w:val="00F507D1"/>
    <w:rsid w:val="00F519CE"/>
    <w:rsid w:val="00F51ADA"/>
    <w:rsid w:val="00F520DC"/>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467D"/>
    <w:rsid w:val="00FC4742"/>
    <w:rsid w:val="00FC500E"/>
    <w:rsid w:val="00FC581A"/>
    <w:rsid w:val="00FC7429"/>
    <w:rsid w:val="00FD07F6"/>
    <w:rsid w:val="00FD1EC8"/>
    <w:rsid w:val="00FD2861"/>
    <w:rsid w:val="00FD31C8"/>
    <w:rsid w:val="00FD35BA"/>
    <w:rsid w:val="00FD47ED"/>
    <w:rsid w:val="00FD6A36"/>
    <w:rsid w:val="00FD74DB"/>
    <w:rsid w:val="00FD7660"/>
    <w:rsid w:val="00FE0135"/>
    <w:rsid w:val="00FE0655"/>
    <w:rsid w:val="00FE2365"/>
    <w:rsid w:val="00FE2BD4"/>
    <w:rsid w:val="00FE37D7"/>
    <w:rsid w:val="00FE4C7B"/>
    <w:rsid w:val="00FE7336"/>
    <w:rsid w:val="00FE787C"/>
    <w:rsid w:val="00FF20C1"/>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7BECEC72-C7F2-41E8-8999-15B6E013E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4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F25A6166-F135-4A84-A4B8-887296F68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2612</TotalTime>
  <Pages>5</Pages>
  <Words>1557</Words>
  <Characters>9565</Characters>
  <Application>Microsoft Office Word</Application>
  <DocSecurity>0</DocSecurity>
  <Lines>138</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Henrik</cp:lastModifiedBy>
  <cp:revision>169</cp:revision>
  <cp:lastPrinted>2008-02-01T10:09:00Z</cp:lastPrinted>
  <dcterms:created xsi:type="dcterms:W3CDTF">2021-09-29T11:15:00Z</dcterms:created>
  <dcterms:modified xsi:type="dcterms:W3CDTF">2022-01-11T10:28:00Z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